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A3E" w14:textId="77777777" w:rsidR="008218C3" w:rsidRPr="00C47C52" w:rsidRDefault="00E256E3" w:rsidP="00C47C52">
      <w:pPr>
        <w:ind w:left="630" w:hanging="63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81B0" wp14:editId="448C235D">
                <wp:simplePos x="0" y="0"/>
                <wp:positionH relativeFrom="page">
                  <wp:align>left</wp:align>
                </wp:positionH>
                <wp:positionV relativeFrom="paragraph">
                  <wp:posOffset>-381000</wp:posOffset>
                </wp:positionV>
                <wp:extent cx="7847330" cy="457200"/>
                <wp:effectExtent l="0" t="0" r="2032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7330" cy="457200"/>
                        </a:xfrm>
                        <a:prstGeom prst="rect">
                          <a:avLst/>
                        </a:prstGeom>
                        <a:solidFill>
                          <a:srgbClr val="106BAD"/>
                        </a:solidFill>
                        <a:ln>
                          <a:solidFill>
                            <a:srgbClr val="106B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60EB" id="Rectangle 3" o:spid="_x0000_s1026" style="position:absolute;margin-left:0;margin-top:-30pt;width:617.9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" fillcolor="#106bad" strokecolor="#106bad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58C50" wp14:editId="5454B79F">
                <wp:simplePos x="0" y="0"/>
                <wp:positionH relativeFrom="margin">
                  <wp:posOffset>1614170</wp:posOffset>
                </wp:positionH>
                <wp:positionV relativeFrom="paragraph">
                  <wp:posOffset>121920</wp:posOffset>
                </wp:positionV>
                <wp:extent cx="3507105" cy="14465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08F50" w14:textId="77777777" w:rsidR="00C47C52" w:rsidRPr="004545CA" w:rsidRDefault="004545CA" w:rsidP="007F5B59">
                            <w:pPr>
                              <w:spacing w:after="0"/>
                              <w:jc w:val="center"/>
                              <w:rPr>
                                <w:b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sz w:val="70"/>
                                <w:szCs w:val="70"/>
                              </w:rPr>
                              <w:t>UNITE PROGRAM</w:t>
                            </w:r>
                          </w:p>
                          <w:p w14:paraId="6286D4D7" w14:textId="1F508516" w:rsidR="007F5B59" w:rsidRPr="00B43921" w:rsidRDefault="00CF018B" w:rsidP="007F5B5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POC: </w:t>
                            </w:r>
                            <w:r w:rsidR="00A754DC">
                              <w:rPr>
                                <w:b/>
                                <w:sz w:val="32"/>
                                <w:szCs w:val="32"/>
                              </w:rPr>
                              <w:t>Warren Baker</w:t>
                            </w:r>
                            <w:r w:rsidR="007F5B59" w:rsidRPr="00B4392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A021B5" w14:textId="77777777" w:rsidR="007F5B59" w:rsidRPr="000176F3" w:rsidRDefault="007F5B59" w:rsidP="007F5B5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76F3">
                              <w:rPr>
                                <w:sz w:val="20"/>
                                <w:szCs w:val="20"/>
                              </w:rPr>
                              <w:t>Community Cohesion Coordinator (C3)</w:t>
                            </w:r>
                          </w:p>
                          <w:p w14:paraId="3F3A0248" w14:textId="1C836820" w:rsidR="007F5B59" w:rsidRPr="007F5B59" w:rsidRDefault="00A754DC" w:rsidP="007F5B5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Warren.baker.4@us.af.mil</w:t>
                            </w:r>
                          </w:p>
                          <w:p w14:paraId="2F7662B8" w14:textId="086956F6" w:rsidR="007F5B59" w:rsidRPr="007F5B59" w:rsidRDefault="000176F3" w:rsidP="007F5B5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DP: 632-</w:t>
                            </w:r>
                            <w:r w:rsidR="00A754DC">
                              <w:rPr>
                                <w:sz w:val="20"/>
                                <w:szCs w:val="20"/>
                              </w:rPr>
                              <w:t>2390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58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pt;margin-top:9.6pt;width:276.15pt;height:11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" stroked="f">
                <v:textbox style="mso-fit-shape-to-text:t">
                  <w:txbxContent>
                    <w:p w14:paraId="5A008F50" w14:textId="77777777" w:rsidR="00C47C52" w:rsidRPr="004545CA" w:rsidRDefault="004545CA" w:rsidP="007F5B59">
                      <w:pPr>
                        <w:spacing w:after="0"/>
                        <w:jc w:val="center"/>
                        <w:rPr>
                          <w:b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sz w:val="70"/>
                          <w:szCs w:val="70"/>
                        </w:rPr>
                        <w:t>UNITE PROGRAM</w:t>
                      </w:r>
                    </w:p>
                    <w:p w14:paraId="6286D4D7" w14:textId="1F508516" w:rsidR="007F5B59" w:rsidRPr="00B43921" w:rsidRDefault="00CF018B" w:rsidP="007F5B5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POC: </w:t>
                      </w:r>
                      <w:r w:rsidR="00A754DC">
                        <w:rPr>
                          <w:b/>
                          <w:sz w:val="32"/>
                          <w:szCs w:val="32"/>
                        </w:rPr>
                        <w:t>Warren Baker</w:t>
                      </w:r>
                      <w:r w:rsidR="007F5B59" w:rsidRPr="00B4392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A021B5" w14:textId="77777777" w:rsidR="007F5B59" w:rsidRPr="000176F3" w:rsidRDefault="007F5B59" w:rsidP="007F5B5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176F3">
                        <w:rPr>
                          <w:sz w:val="20"/>
                          <w:szCs w:val="20"/>
                        </w:rPr>
                        <w:t>Community Cohesion Coordinator (C3)</w:t>
                      </w:r>
                    </w:p>
                    <w:p w14:paraId="3F3A0248" w14:textId="1C836820" w:rsidR="007F5B59" w:rsidRPr="007F5B59" w:rsidRDefault="00A754DC" w:rsidP="007F5B5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Warren.baker.4@us.af.mil</w:t>
                      </w:r>
                    </w:p>
                    <w:p w14:paraId="2F7662B8" w14:textId="086956F6" w:rsidR="007F5B59" w:rsidRPr="007F5B59" w:rsidRDefault="000176F3" w:rsidP="007F5B5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DP: 632-</w:t>
                      </w:r>
                      <w:r w:rsidR="00A754DC">
                        <w:rPr>
                          <w:sz w:val="20"/>
                          <w:szCs w:val="20"/>
                        </w:rPr>
                        <w:t>2390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C52">
        <w:rPr>
          <w:sz w:val="24"/>
          <w:szCs w:val="24"/>
        </w:rPr>
        <w:t xml:space="preserve">             </w:t>
      </w:r>
      <w:r w:rsidR="00C47C52">
        <w:rPr>
          <w:b/>
          <w:noProof/>
          <w:sz w:val="30"/>
          <w:szCs w:val="30"/>
        </w:rPr>
        <w:drawing>
          <wp:inline distT="0" distB="0" distL="0" distR="0" wp14:anchorId="51153171" wp14:editId="35169E5C">
            <wp:extent cx="1024128" cy="13258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 Logo COLOR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C52">
        <w:rPr>
          <w:b/>
          <w:noProof/>
          <w:sz w:val="30"/>
          <w:szCs w:val="30"/>
        </w:rPr>
        <w:drawing>
          <wp:inline distT="0" distB="0" distL="0" distR="0" wp14:anchorId="3FC5EEE3" wp14:editId="276A4E89">
            <wp:extent cx="1022998" cy="1344304"/>
            <wp:effectExtent l="19050" t="0" r="570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 Logo COLOR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71" cy="13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E02F" w14:textId="77777777" w:rsidR="007F5B59" w:rsidRPr="007F5B59" w:rsidRDefault="00E256E3" w:rsidP="001036F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3AFF8" wp14:editId="09927A8A">
                <wp:simplePos x="0" y="0"/>
                <wp:positionH relativeFrom="column">
                  <wp:posOffset>116840</wp:posOffset>
                </wp:positionH>
                <wp:positionV relativeFrom="paragraph">
                  <wp:posOffset>85090</wp:posOffset>
                </wp:positionV>
                <wp:extent cx="6492240" cy="0"/>
                <wp:effectExtent l="0" t="0" r="2286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6B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.2pt;margin-top:6.7pt;width:51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" strokeweight="1pt"/>
            </w:pict>
          </mc:Fallback>
        </mc:AlternateContent>
      </w:r>
    </w:p>
    <w:p w14:paraId="25A245BD" w14:textId="77777777" w:rsidR="004649ED" w:rsidRPr="008F597A" w:rsidRDefault="004649ED" w:rsidP="001036F2">
      <w:pPr>
        <w:spacing w:after="0"/>
        <w:jc w:val="center"/>
        <w:rPr>
          <w:b/>
          <w:i/>
          <w:sz w:val="4"/>
          <w:szCs w:val="4"/>
        </w:rPr>
      </w:pPr>
    </w:p>
    <w:p w14:paraId="5D5A3541" w14:textId="3A6F7BB1" w:rsidR="002C2351" w:rsidRPr="000176F3" w:rsidRDefault="004447FE" w:rsidP="002C2351">
      <w:pPr>
        <w:spacing w:after="120"/>
        <w:rPr>
          <w:b/>
          <w:i/>
          <w:sz w:val="26"/>
          <w:szCs w:val="26"/>
        </w:rPr>
      </w:pPr>
      <w:r w:rsidRPr="000176F3">
        <w:rPr>
          <w:b/>
          <w:i/>
          <w:sz w:val="26"/>
          <w:szCs w:val="26"/>
        </w:rPr>
        <w:t>202</w:t>
      </w:r>
      <w:r w:rsidR="00AC5B18">
        <w:rPr>
          <w:b/>
          <w:i/>
          <w:sz w:val="26"/>
          <w:szCs w:val="26"/>
        </w:rPr>
        <w:t>4</w:t>
      </w:r>
      <w:r w:rsidR="00FA1373" w:rsidRPr="000176F3">
        <w:rPr>
          <w:b/>
          <w:i/>
          <w:sz w:val="26"/>
          <w:szCs w:val="26"/>
        </w:rPr>
        <w:t xml:space="preserve"> SNAPSHOT- AVIANO</w:t>
      </w:r>
      <w:r w:rsidR="002C2351" w:rsidRPr="000176F3">
        <w:rPr>
          <w:b/>
          <w:i/>
          <w:sz w:val="26"/>
          <w:szCs w:val="26"/>
        </w:rPr>
        <w:t xml:space="preserve">  </w:t>
      </w:r>
    </w:p>
    <w:p w14:paraId="68B9F765" w14:textId="289199ED" w:rsidR="008F597A" w:rsidRPr="000176F3" w:rsidRDefault="002F5C8A" w:rsidP="008F597A">
      <w:pPr>
        <w:pStyle w:val="ListParagraph"/>
        <w:spacing w:after="120"/>
        <w:rPr>
          <w:b/>
          <w:i/>
          <w:sz w:val="26"/>
          <w:szCs w:val="26"/>
        </w:rPr>
      </w:pPr>
      <w:r w:rsidRPr="000176F3">
        <w:rPr>
          <w:b/>
          <w:i/>
          <w:sz w:val="26"/>
          <w:szCs w:val="26"/>
        </w:rPr>
        <w:t>Total Funded Units</w:t>
      </w:r>
      <w:r w:rsidR="008F597A" w:rsidRPr="000176F3">
        <w:rPr>
          <w:b/>
          <w:i/>
          <w:sz w:val="26"/>
          <w:szCs w:val="26"/>
        </w:rPr>
        <w:t>:</w:t>
      </w:r>
      <w:r w:rsidR="00BC65FF" w:rsidRPr="000176F3">
        <w:rPr>
          <w:b/>
          <w:i/>
          <w:sz w:val="26"/>
          <w:szCs w:val="26"/>
        </w:rPr>
        <w:t xml:space="preserve"> </w:t>
      </w:r>
      <w:r w:rsidR="00A754DC">
        <w:rPr>
          <w:b/>
          <w:i/>
          <w:sz w:val="26"/>
          <w:szCs w:val="26"/>
        </w:rPr>
        <w:t>76</w:t>
      </w:r>
      <w:r w:rsidR="005274B6" w:rsidRPr="000176F3">
        <w:rPr>
          <w:b/>
          <w:i/>
          <w:sz w:val="26"/>
          <w:szCs w:val="26"/>
        </w:rPr>
        <w:t xml:space="preserve"> </w:t>
      </w:r>
    </w:p>
    <w:p w14:paraId="4154D667" w14:textId="4638C6BC" w:rsidR="005274B6" w:rsidRPr="000176F3" w:rsidRDefault="00CF018B" w:rsidP="008F597A">
      <w:pPr>
        <w:pStyle w:val="ListParagraph"/>
        <w:spacing w:after="120"/>
        <w:rPr>
          <w:b/>
          <w:i/>
          <w:sz w:val="26"/>
          <w:szCs w:val="26"/>
        </w:rPr>
      </w:pPr>
      <w:r w:rsidRPr="000176F3">
        <w:rPr>
          <w:b/>
          <w:i/>
          <w:sz w:val="26"/>
          <w:szCs w:val="26"/>
        </w:rPr>
        <w:t xml:space="preserve">Total Assigned Personnel: </w:t>
      </w:r>
      <w:r w:rsidR="000176F3" w:rsidRPr="000176F3">
        <w:rPr>
          <w:b/>
          <w:i/>
          <w:sz w:val="26"/>
          <w:szCs w:val="26"/>
        </w:rPr>
        <w:t>5</w:t>
      </w:r>
      <w:r w:rsidR="00A754DC">
        <w:rPr>
          <w:b/>
          <w:i/>
          <w:sz w:val="26"/>
          <w:szCs w:val="26"/>
        </w:rPr>
        <w:t>738</w:t>
      </w:r>
    </w:p>
    <w:p w14:paraId="6EB1F8CB" w14:textId="77777777" w:rsidR="007A07AC" w:rsidRPr="000176F3" w:rsidRDefault="002D783B" w:rsidP="007A07AC">
      <w:pPr>
        <w:pStyle w:val="ListParagraph"/>
        <w:numPr>
          <w:ilvl w:val="0"/>
          <w:numId w:val="34"/>
        </w:numPr>
        <w:spacing w:after="120"/>
        <w:rPr>
          <w:i/>
          <w:sz w:val="26"/>
          <w:szCs w:val="26"/>
        </w:rPr>
      </w:pPr>
      <w:r w:rsidRPr="000176F3">
        <w:rPr>
          <w:i/>
          <w:sz w:val="26"/>
          <w:szCs w:val="26"/>
        </w:rPr>
        <w:t xml:space="preserve">Active Duty, </w:t>
      </w:r>
      <w:r w:rsidR="007A07AC" w:rsidRPr="000176F3">
        <w:rPr>
          <w:i/>
          <w:sz w:val="26"/>
          <w:szCs w:val="26"/>
        </w:rPr>
        <w:t>Reservists</w:t>
      </w:r>
      <w:r w:rsidRPr="000176F3">
        <w:rPr>
          <w:i/>
          <w:sz w:val="26"/>
          <w:szCs w:val="26"/>
        </w:rPr>
        <w:t>, Civilians (NAF/APF/LNs), GSUs &amp; Detachments</w:t>
      </w:r>
      <w:r w:rsidR="007A07AC" w:rsidRPr="000176F3">
        <w:rPr>
          <w:i/>
          <w:sz w:val="26"/>
          <w:szCs w:val="26"/>
        </w:rPr>
        <w:t xml:space="preserve"> included </w:t>
      </w:r>
    </w:p>
    <w:p w14:paraId="3CA2799C" w14:textId="44A90D3E" w:rsidR="008F597A" w:rsidRPr="000176F3" w:rsidRDefault="00CF018B" w:rsidP="008F597A">
      <w:pPr>
        <w:pStyle w:val="ListParagraph"/>
        <w:spacing w:after="120"/>
        <w:rPr>
          <w:b/>
          <w:i/>
          <w:sz w:val="26"/>
          <w:szCs w:val="26"/>
        </w:rPr>
      </w:pPr>
      <w:r w:rsidRPr="000176F3">
        <w:rPr>
          <w:b/>
          <w:i/>
          <w:sz w:val="26"/>
          <w:szCs w:val="26"/>
        </w:rPr>
        <w:t>CY2</w:t>
      </w:r>
      <w:r w:rsidR="00AC5B18">
        <w:rPr>
          <w:b/>
          <w:i/>
          <w:sz w:val="26"/>
          <w:szCs w:val="26"/>
        </w:rPr>
        <w:t>4</w:t>
      </w:r>
      <w:r w:rsidR="00A30523" w:rsidRPr="000176F3">
        <w:rPr>
          <w:b/>
          <w:i/>
          <w:sz w:val="26"/>
          <w:szCs w:val="26"/>
        </w:rPr>
        <w:t xml:space="preserve"> Food Funding Allocation</w:t>
      </w:r>
      <w:r w:rsidR="008F597A" w:rsidRPr="000176F3">
        <w:rPr>
          <w:b/>
          <w:i/>
          <w:sz w:val="26"/>
          <w:szCs w:val="26"/>
        </w:rPr>
        <w:t>:</w:t>
      </w:r>
      <w:r w:rsidR="000176F3" w:rsidRPr="000176F3">
        <w:rPr>
          <w:b/>
          <w:i/>
          <w:sz w:val="26"/>
          <w:szCs w:val="26"/>
        </w:rPr>
        <w:t xml:space="preserve"> $2</w:t>
      </w:r>
      <w:r w:rsidR="00A754DC">
        <w:rPr>
          <w:b/>
          <w:i/>
          <w:sz w:val="26"/>
          <w:szCs w:val="26"/>
        </w:rPr>
        <w:t>8,690.00</w:t>
      </w:r>
      <w:r w:rsidR="005274B6" w:rsidRPr="000176F3">
        <w:rPr>
          <w:b/>
          <w:i/>
          <w:sz w:val="26"/>
          <w:szCs w:val="26"/>
        </w:rPr>
        <w:t xml:space="preserve"> </w:t>
      </w:r>
    </w:p>
    <w:p w14:paraId="402024DF" w14:textId="252E31D5" w:rsidR="00F716F2" w:rsidRPr="00423B86" w:rsidRDefault="00F716F2" w:rsidP="00F716F2">
      <w:pPr>
        <w:pStyle w:val="ListParagraph"/>
        <w:spacing w:after="120"/>
        <w:rPr>
          <w:b/>
          <w:i/>
          <w:sz w:val="26"/>
          <w:szCs w:val="26"/>
        </w:rPr>
      </w:pPr>
      <w:r w:rsidRPr="000176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3B182" wp14:editId="186DBCF8">
                <wp:simplePos x="0" y="0"/>
                <wp:positionH relativeFrom="margin">
                  <wp:posOffset>135890</wp:posOffset>
                </wp:positionH>
                <wp:positionV relativeFrom="paragraph">
                  <wp:posOffset>250825</wp:posOffset>
                </wp:positionV>
                <wp:extent cx="6492240" cy="0"/>
                <wp:effectExtent l="0" t="0" r="2286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9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0.7pt;margin-top:19.75pt;width:511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 w:rsidR="00CF018B" w:rsidRPr="000176F3">
        <w:rPr>
          <w:b/>
          <w:i/>
          <w:sz w:val="26"/>
          <w:szCs w:val="26"/>
        </w:rPr>
        <w:t>CY2</w:t>
      </w:r>
      <w:r w:rsidR="00AC5B18">
        <w:rPr>
          <w:b/>
          <w:i/>
          <w:sz w:val="26"/>
          <w:szCs w:val="26"/>
        </w:rPr>
        <w:t>4</w:t>
      </w:r>
      <w:r w:rsidR="000176F3" w:rsidRPr="000176F3">
        <w:rPr>
          <w:b/>
          <w:i/>
          <w:sz w:val="26"/>
          <w:szCs w:val="26"/>
        </w:rPr>
        <w:t xml:space="preserve"> Activity</w:t>
      </w:r>
      <w:r w:rsidR="008F597A" w:rsidRPr="000176F3">
        <w:rPr>
          <w:b/>
          <w:i/>
          <w:sz w:val="26"/>
          <w:szCs w:val="26"/>
        </w:rPr>
        <w:t xml:space="preserve"> Funding</w:t>
      </w:r>
      <w:r w:rsidR="00A30523" w:rsidRPr="000176F3">
        <w:rPr>
          <w:b/>
          <w:i/>
          <w:sz w:val="26"/>
          <w:szCs w:val="26"/>
        </w:rPr>
        <w:t xml:space="preserve"> Allocation</w:t>
      </w:r>
      <w:r w:rsidR="008F597A" w:rsidRPr="000176F3">
        <w:rPr>
          <w:b/>
          <w:i/>
          <w:sz w:val="26"/>
          <w:szCs w:val="26"/>
        </w:rPr>
        <w:t>:</w:t>
      </w:r>
      <w:r w:rsidR="000176F3" w:rsidRPr="000176F3">
        <w:rPr>
          <w:b/>
          <w:i/>
          <w:sz w:val="26"/>
          <w:szCs w:val="26"/>
        </w:rPr>
        <w:t xml:space="preserve"> $7</w:t>
      </w:r>
      <w:r w:rsidR="003A796A">
        <w:rPr>
          <w:b/>
          <w:i/>
          <w:sz w:val="26"/>
          <w:szCs w:val="26"/>
        </w:rPr>
        <w:t>7,463.00</w:t>
      </w:r>
    </w:p>
    <w:p w14:paraId="2C3358A1" w14:textId="77777777" w:rsidR="00593F5A" w:rsidRPr="00423B86" w:rsidRDefault="00526C5F" w:rsidP="00F716F2">
      <w:pPr>
        <w:spacing w:after="120"/>
        <w:rPr>
          <w:sz w:val="26"/>
          <w:szCs w:val="26"/>
        </w:rPr>
      </w:pPr>
      <w:r w:rsidRPr="00423B86">
        <w:rPr>
          <w:b/>
          <w:i/>
          <w:sz w:val="26"/>
          <w:szCs w:val="26"/>
        </w:rPr>
        <w:t xml:space="preserve">UNITE </w:t>
      </w:r>
      <w:r w:rsidR="00877F32">
        <w:rPr>
          <w:b/>
          <w:i/>
          <w:sz w:val="26"/>
          <w:szCs w:val="26"/>
        </w:rPr>
        <w:t xml:space="preserve">Program </w:t>
      </w:r>
      <w:r w:rsidRPr="00423B86">
        <w:rPr>
          <w:b/>
          <w:i/>
          <w:sz w:val="26"/>
          <w:szCs w:val="26"/>
        </w:rPr>
        <w:t xml:space="preserve"> </w:t>
      </w:r>
    </w:p>
    <w:p w14:paraId="48DBD541" w14:textId="77777777" w:rsidR="002C60B9" w:rsidRPr="00FA1373" w:rsidRDefault="00423B86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</w:pPr>
      <w:r>
        <w:rPr>
          <w:rFonts w:asciiTheme="minorHAnsi" w:eastAsiaTheme="minorEastAsia" w:hAnsiTheme="minorHAnsi" w:cstheme="minorHAnsi"/>
          <w:bCs/>
          <w:color w:val="000000" w:themeColor="text1"/>
        </w:rPr>
        <w:t xml:space="preserve">Designed by AF Services Center to meet </w:t>
      </w:r>
      <w:r w:rsidR="000176F3">
        <w:rPr>
          <w:rFonts w:asciiTheme="minorHAnsi" w:eastAsiaTheme="minorEastAsia" w:hAnsiTheme="minorHAnsi" w:cstheme="minorHAnsi"/>
          <w:bCs/>
          <w:color w:val="000000" w:themeColor="text1"/>
        </w:rPr>
        <w:t xml:space="preserve">one of 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</w:rPr>
        <w:t>CSAF</w:t>
      </w:r>
      <w:r w:rsidR="002C60B9">
        <w:rPr>
          <w:rFonts w:asciiTheme="minorHAnsi" w:eastAsiaTheme="minorEastAsia" w:hAnsiTheme="minorHAnsi" w:cstheme="minorHAnsi"/>
          <w:bCs/>
          <w:color w:val="000000" w:themeColor="text1"/>
        </w:rPr>
        <w:t>’s</w:t>
      </w:r>
      <w:r w:rsidR="000176F3">
        <w:rPr>
          <w:rFonts w:asciiTheme="minorHAnsi" w:eastAsiaTheme="minorEastAsia" w:hAnsiTheme="minorHAnsi" w:cstheme="minorHAnsi"/>
          <w:bCs/>
          <w:color w:val="000000" w:themeColor="text1"/>
        </w:rPr>
        <w:t xml:space="preserve"> Focus Areas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</w:rPr>
        <w:t xml:space="preserve"> </w:t>
      </w:r>
      <w:r w:rsidR="00FA1373">
        <w:rPr>
          <w:rFonts w:asciiTheme="minorHAnsi" w:eastAsiaTheme="minorEastAsia" w:hAnsiTheme="minorHAnsi" w:cstheme="minorHAnsi"/>
          <w:bCs/>
          <w:color w:val="000000" w:themeColor="text1"/>
        </w:rPr>
        <w:t xml:space="preserve">- 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</w:rPr>
        <w:t xml:space="preserve">“Revitalizing Squadrons” </w:t>
      </w:r>
    </w:p>
    <w:p w14:paraId="3491045E" w14:textId="77777777" w:rsidR="00FA1373" w:rsidRPr="002C60B9" w:rsidRDefault="00FA1373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Primary focus is on the UNIT instead of the individual </w:t>
      </w:r>
    </w:p>
    <w:p w14:paraId="3A615740" w14:textId="77777777" w:rsidR="00F715B4" w:rsidRDefault="002C60B9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</w:pPr>
      <w:r>
        <w:rPr>
          <w:rFonts w:asciiTheme="minorHAnsi" w:hAnsiTheme="minorHAnsi" w:cstheme="minorHAnsi"/>
        </w:rPr>
        <w:t>E</w:t>
      </w:r>
      <w:r w:rsidR="00F715B4" w:rsidRPr="002C60B9">
        <w:rPr>
          <w:rFonts w:asciiTheme="minorHAnsi" w:hAnsiTheme="minorHAnsi" w:cstheme="minorHAnsi"/>
        </w:rPr>
        <w:t>quips</w:t>
      </w:r>
      <w:r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</w:t>
      </w:r>
      <w:r w:rsidR="00423B86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SQ/CC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s with </w:t>
      </w:r>
      <w:r w:rsidR="00F715B4" w:rsidRPr="008426A2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</w:rPr>
        <w:t>funding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to </w:t>
      </w:r>
      <w:r w:rsidR="00423B86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execute programs that benefit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their unit and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</w:rPr>
        <w:t xml:space="preserve"> </w:t>
      </w:r>
      <w:r w:rsidR="00423B86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facilitate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</w:t>
      </w:r>
      <w:r w:rsidR="00A80CD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cohesion</w:t>
      </w:r>
    </w:p>
    <w:p w14:paraId="435D0891" w14:textId="77777777" w:rsidR="0081224C" w:rsidRPr="002C60B9" w:rsidRDefault="0081224C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</w:pPr>
      <w:r>
        <w:rPr>
          <w:rFonts w:asciiTheme="minorHAnsi" w:hAnsiTheme="minorHAnsi" w:cstheme="minorHAnsi"/>
        </w:rPr>
        <w:t xml:space="preserve">Events can be personalized to meet the needs and interest of units and ensure max participation </w:t>
      </w:r>
    </w:p>
    <w:p w14:paraId="631E861B" w14:textId="0D189207" w:rsidR="00F715B4" w:rsidRPr="002C60B9" w:rsidRDefault="00070ED8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Funded unit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members </w:t>
      </w:r>
      <w:r w:rsidR="00D05F5E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include</w:t>
      </w:r>
      <w:r w:rsidR="00F715B4"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Active Duty, Reservists, Civilians (NAF/APF/LNs)</w:t>
      </w:r>
      <w:r w:rsidR="003A796A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*Note* Squadron Commanders can authorize spouses and dependents to </w:t>
      </w:r>
      <w:r w:rsidR="00AC5B18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participate in</w:t>
      </w:r>
      <w:r w:rsidR="003A796A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 the allocated per person amount. The dollar figures will continue to </w:t>
      </w:r>
      <w:r w:rsidR="00D05F5E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 xml:space="preserve">be </w:t>
      </w:r>
      <w:r w:rsidR="003A796A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based on unit official manpower totals and will not increase with the inclusion of dependents.</w:t>
      </w:r>
    </w:p>
    <w:p w14:paraId="250B9513" w14:textId="77777777" w:rsidR="002D783B" w:rsidRPr="002C60B9" w:rsidRDefault="00F715B4" w:rsidP="00F716F2">
      <w:pPr>
        <w:pStyle w:val="NormalWeb"/>
        <w:numPr>
          <w:ilvl w:val="0"/>
          <w:numId w:val="43"/>
        </w:numPr>
        <w:kinsoku w:val="0"/>
        <w:overflowPunct w:val="0"/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</w:rPr>
      </w:pPr>
      <w:r w:rsidRPr="002C60B9">
        <w:rPr>
          <w:rFonts w:asciiTheme="minorHAnsi" w:eastAsiaTheme="minorEastAsia" w:hAnsiTheme="minorHAnsi" w:cstheme="minorHAnsi"/>
          <w:bCs/>
          <w:color w:val="000000" w:themeColor="text1"/>
          <w:spacing w:val="-1"/>
        </w:rPr>
        <w:t>GSU’s and Detachments are supported with Unite funds</w:t>
      </w:r>
    </w:p>
    <w:p w14:paraId="4862B685" w14:textId="77777777" w:rsidR="00FA1373" w:rsidRDefault="00BD3845" w:rsidP="00FA1373">
      <w:pPr>
        <w:pStyle w:val="ListParagraph"/>
        <w:numPr>
          <w:ilvl w:val="0"/>
          <w:numId w:val="43"/>
        </w:numPr>
        <w:spacing w:after="0" w:line="240" w:lineRule="auto"/>
        <w:ind w:left="1440" w:hanging="720"/>
        <w:rPr>
          <w:rFonts w:cstheme="minorHAnsi"/>
          <w:sz w:val="24"/>
          <w:szCs w:val="24"/>
        </w:rPr>
      </w:pPr>
      <w:r w:rsidRPr="002C60B9">
        <w:rPr>
          <w:rFonts w:cstheme="minorHAnsi"/>
          <w:sz w:val="24"/>
          <w:szCs w:val="24"/>
        </w:rPr>
        <w:t>Component of R</w:t>
      </w:r>
      <w:r w:rsidR="006850C6">
        <w:rPr>
          <w:rFonts w:cstheme="minorHAnsi"/>
          <w:sz w:val="24"/>
          <w:szCs w:val="24"/>
        </w:rPr>
        <w:t>echarge for Resiliency (R4R)</w:t>
      </w:r>
      <w:r w:rsidRPr="002C60B9">
        <w:rPr>
          <w:rFonts w:cstheme="minorHAnsi"/>
          <w:sz w:val="24"/>
          <w:szCs w:val="24"/>
        </w:rPr>
        <w:t xml:space="preserve"> </w:t>
      </w:r>
      <w:r w:rsidR="006850C6">
        <w:rPr>
          <w:rFonts w:cstheme="minorHAnsi"/>
          <w:sz w:val="24"/>
          <w:szCs w:val="24"/>
        </w:rPr>
        <w:t>– capstone for resiliency programming across the AF</w:t>
      </w:r>
    </w:p>
    <w:p w14:paraId="0E00E423" w14:textId="77777777" w:rsidR="008426A2" w:rsidRDefault="008426A2" w:rsidP="00FA1373">
      <w:pPr>
        <w:pStyle w:val="ListParagraph"/>
        <w:numPr>
          <w:ilvl w:val="0"/>
          <w:numId w:val="43"/>
        </w:numPr>
        <w:spacing w:after="0" w:line="240" w:lineRule="auto"/>
        <w:ind w:left="144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SQ/CC will designate a POC to work with Community </w:t>
      </w:r>
      <w:r w:rsidR="0081224C">
        <w:rPr>
          <w:rFonts w:cstheme="minorHAnsi"/>
          <w:sz w:val="24"/>
          <w:szCs w:val="24"/>
        </w:rPr>
        <w:t xml:space="preserve">Cohesion Coordinator(C3) </w:t>
      </w:r>
      <w:r>
        <w:rPr>
          <w:rFonts w:cstheme="minorHAnsi"/>
          <w:sz w:val="24"/>
          <w:szCs w:val="24"/>
        </w:rPr>
        <w:t>to develop events</w:t>
      </w:r>
    </w:p>
    <w:p w14:paraId="533CC1B2" w14:textId="77777777" w:rsidR="004447FE" w:rsidRPr="00D47281" w:rsidRDefault="0081224C" w:rsidP="00D47281">
      <w:pPr>
        <w:pStyle w:val="ListParagraph"/>
        <w:numPr>
          <w:ilvl w:val="0"/>
          <w:numId w:val="43"/>
        </w:numPr>
        <w:spacing w:after="0" w:line="240" w:lineRule="auto"/>
        <w:ind w:left="144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Events must be </w:t>
      </w:r>
      <w:r w:rsidRPr="00877F32">
        <w:rPr>
          <w:rFonts w:cstheme="minorHAnsi"/>
          <w:b/>
          <w:sz w:val="24"/>
          <w:szCs w:val="24"/>
        </w:rPr>
        <w:t>recreational</w:t>
      </w:r>
      <w:r>
        <w:rPr>
          <w:rFonts w:cstheme="minorHAnsi"/>
          <w:sz w:val="24"/>
          <w:szCs w:val="24"/>
        </w:rPr>
        <w:t xml:space="preserve"> and </w:t>
      </w:r>
      <w:r w:rsidRPr="00877F32">
        <w:rPr>
          <w:rFonts w:cstheme="minorHAnsi"/>
          <w:b/>
          <w:sz w:val="24"/>
          <w:szCs w:val="24"/>
        </w:rPr>
        <w:t>cohesive</w:t>
      </w:r>
      <w:r>
        <w:rPr>
          <w:rFonts w:cstheme="minorHAnsi"/>
          <w:sz w:val="24"/>
          <w:szCs w:val="24"/>
        </w:rPr>
        <w:t xml:space="preserve"> to utilize funds </w:t>
      </w:r>
    </w:p>
    <w:p w14:paraId="5CDF9F3B" w14:textId="77777777" w:rsidR="00FA1373" w:rsidRPr="00FA1373" w:rsidRDefault="00FA1373" w:rsidP="00FA1373">
      <w:pPr>
        <w:spacing w:after="0" w:line="240" w:lineRule="auto"/>
        <w:ind w:left="720"/>
        <w:rPr>
          <w:rFonts w:cstheme="minorHAnsi"/>
          <w:sz w:val="10"/>
          <w:szCs w:val="10"/>
        </w:rPr>
      </w:pPr>
    </w:p>
    <w:p w14:paraId="09EC84E9" w14:textId="77777777" w:rsidR="00821D5F" w:rsidRPr="00423B86" w:rsidRDefault="00C25F2B" w:rsidP="00524668">
      <w:pPr>
        <w:spacing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Nona</w:t>
      </w:r>
      <w:r w:rsidR="002D783B" w:rsidRPr="00423B86">
        <w:rPr>
          <w:b/>
          <w:i/>
          <w:sz w:val="26"/>
          <w:szCs w:val="26"/>
        </w:rPr>
        <w:t>ppropri</w:t>
      </w:r>
      <w:r>
        <w:rPr>
          <w:b/>
          <w:i/>
          <w:sz w:val="26"/>
          <w:szCs w:val="26"/>
        </w:rPr>
        <w:t>ated Funds (NA</w:t>
      </w:r>
      <w:r w:rsidR="002D783B" w:rsidRPr="00423B86">
        <w:rPr>
          <w:b/>
          <w:i/>
          <w:sz w:val="26"/>
          <w:szCs w:val="26"/>
        </w:rPr>
        <w:t>F)</w:t>
      </w:r>
    </w:p>
    <w:p w14:paraId="51B39664" w14:textId="77777777" w:rsidR="00F07242" w:rsidRDefault="00001B56" w:rsidP="00057C53">
      <w:pPr>
        <w:pStyle w:val="ListParagraph"/>
        <w:numPr>
          <w:ilvl w:val="0"/>
          <w:numId w:val="2"/>
        </w:numPr>
        <w:ind w:firstLine="0"/>
        <w:rPr>
          <w:sz w:val="24"/>
          <w:szCs w:val="24"/>
        </w:rPr>
      </w:pPr>
      <w:r w:rsidRPr="00F07242">
        <w:rPr>
          <w:sz w:val="24"/>
          <w:szCs w:val="24"/>
        </w:rPr>
        <w:t xml:space="preserve">$5.00 per person </w:t>
      </w:r>
    </w:p>
    <w:p w14:paraId="719D598F" w14:textId="77777777" w:rsidR="002D783B" w:rsidRPr="00F07242" w:rsidRDefault="00001B56" w:rsidP="00057C53">
      <w:pPr>
        <w:pStyle w:val="ListParagraph"/>
        <w:numPr>
          <w:ilvl w:val="0"/>
          <w:numId w:val="2"/>
        </w:numPr>
        <w:ind w:firstLine="0"/>
        <w:rPr>
          <w:sz w:val="24"/>
          <w:szCs w:val="24"/>
        </w:rPr>
      </w:pPr>
      <w:r w:rsidRPr="00F07242">
        <w:rPr>
          <w:sz w:val="24"/>
          <w:szCs w:val="24"/>
        </w:rPr>
        <w:t>Used for the purchase of food and beverages in conjunction with a Unite event</w:t>
      </w:r>
      <w:r w:rsidR="00F07242">
        <w:rPr>
          <w:sz w:val="24"/>
          <w:szCs w:val="24"/>
        </w:rPr>
        <w:t xml:space="preserve"> (no alcohol)</w:t>
      </w:r>
    </w:p>
    <w:p w14:paraId="3C81BDFB" w14:textId="77777777" w:rsidR="002D783B" w:rsidRPr="00423B86" w:rsidRDefault="00C25F2B" w:rsidP="002D783B">
      <w:pPr>
        <w:spacing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Appropriated Funds (APF</w:t>
      </w:r>
      <w:r w:rsidR="002D783B" w:rsidRPr="00423B86">
        <w:rPr>
          <w:b/>
          <w:i/>
          <w:sz w:val="26"/>
          <w:szCs w:val="26"/>
        </w:rPr>
        <w:t>)</w:t>
      </w:r>
    </w:p>
    <w:p w14:paraId="586229E9" w14:textId="77777777" w:rsidR="00001B56" w:rsidRDefault="00CF018B" w:rsidP="00001B56">
      <w:pPr>
        <w:pStyle w:val="ListParagraph"/>
        <w:numPr>
          <w:ilvl w:val="0"/>
          <w:numId w:val="2"/>
        </w:numPr>
        <w:ind w:firstLine="0"/>
        <w:rPr>
          <w:sz w:val="24"/>
          <w:szCs w:val="24"/>
        </w:rPr>
      </w:pPr>
      <w:r w:rsidRPr="000176F3">
        <w:rPr>
          <w:sz w:val="24"/>
          <w:szCs w:val="24"/>
        </w:rPr>
        <w:t>$13</w:t>
      </w:r>
      <w:r w:rsidR="00001B56" w:rsidRPr="000176F3">
        <w:rPr>
          <w:sz w:val="24"/>
          <w:szCs w:val="24"/>
        </w:rPr>
        <w:t>.50 per person (funding allocations</w:t>
      </w:r>
      <w:r w:rsidR="00001B56">
        <w:rPr>
          <w:sz w:val="24"/>
          <w:szCs w:val="24"/>
        </w:rPr>
        <w:t xml:space="preserve"> may change annually) </w:t>
      </w:r>
    </w:p>
    <w:p w14:paraId="48EEC6C8" w14:textId="77777777" w:rsidR="0089535D" w:rsidRPr="00F716F2" w:rsidRDefault="00F716F2" w:rsidP="00F716F2">
      <w:pPr>
        <w:pStyle w:val="ListParagraph"/>
        <w:numPr>
          <w:ilvl w:val="0"/>
          <w:numId w:val="2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Designated to offset participation costs for </w:t>
      </w:r>
      <w:r w:rsidR="00070ED8">
        <w:rPr>
          <w:sz w:val="24"/>
          <w:szCs w:val="24"/>
        </w:rPr>
        <w:t xml:space="preserve">unit cohesion/recreational activity </w:t>
      </w:r>
    </w:p>
    <w:p w14:paraId="0B4CB928" w14:textId="77777777" w:rsidR="0089535D" w:rsidRPr="00423B86" w:rsidRDefault="0089535D" w:rsidP="0089535D">
      <w:pPr>
        <w:spacing w:after="120"/>
        <w:rPr>
          <w:b/>
          <w:i/>
          <w:sz w:val="26"/>
          <w:szCs w:val="26"/>
        </w:rPr>
      </w:pPr>
      <w:r w:rsidRPr="00423B86">
        <w:rPr>
          <w:b/>
          <w:i/>
          <w:sz w:val="26"/>
          <w:szCs w:val="26"/>
        </w:rPr>
        <w:t>Unauthorized Usage of Funds</w:t>
      </w:r>
    </w:p>
    <w:p w14:paraId="1967E67C" w14:textId="77777777" w:rsidR="0089535D" w:rsidRDefault="0089535D" w:rsidP="0089535D">
      <w:pPr>
        <w:pStyle w:val="ListParagraph"/>
        <w:numPr>
          <w:ilvl w:val="0"/>
          <w:numId w:val="13"/>
        </w:num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Unite funds </w:t>
      </w:r>
      <w:r w:rsidRPr="00BE11AF">
        <w:rPr>
          <w:b/>
          <w:sz w:val="24"/>
          <w:szCs w:val="24"/>
        </w:rPr>
        <w:t>cannot</w:t>
      </w:r>
      <w:r>
        <w:rPr>
          <w:sz w:val="24"/>
          <w:szCs w:val="24"/>
        </w:rPr>
        <w:t xml:space="preserve"> be used for:</w:t>
      </w:r>
    </w:p>
    <w:p w14:paraId="4201EA4E" w14:textId="77777777" w:rsidR="00F07242" w:rsidRDefault="00877F32" w:rsidP="00F07242">
      <w:pPr>
        <w:pStyle w:val="ListParagraph"/>
        <w:numPr>
          <w:ilvl w:val="2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Events that</w:t>
      </w:r>
      <w:r w:rsidR="00F07242">
        <w:rPr>
          <w:sz w:val="24"/>
          <w:szCs w:val="24"/>
        </w:rPr>
        <w:t xml:space="preserve"> do not promote cohesion </w:t>
      </w:r>
    </w:p>
    <w:p w14:paraId="5E868235" w14:textId="77777777" w:rsidR="0089535D" w:rsidRDefault="0089535D" w:rsidP="0089535D">
      <w:pPr>
        <w:pStyle w:val="ListParagraph"/>
        <w:numPr>
          <w:ilvl w:val="2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 parties/EOY events/Balls/Banquets/Dining In/Squadron Trainings</w:t>
      </w:r>
    </w:p>
    <w:p w14:paraId="693E1D38" w14:textId="11471570" w:rsidR="0089535D" w:rsidRDefault="000008A5" w:rsidP="0089535D">
      <w:pPr>
        <w:pStyle w:val="ListParagraph"/>
        <w:numPr>
          <w:ilvl w:val="2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89535D">
        <w:rPr>
          <w:sz w:val="24"/>
          <w:szCs w:val="24"/>
        </w:rPr>
        <w:t>odging/equipment purchases/prizes/contractors</w:t>
      </w:r>
    </w:p>
    <w:p w14:paraId="0EF3D1C0" w14:textId="77777777" w:rsidR="00877F32" w:rsidRPr="00877F32" w:rsidRDefault="00877F32" w:rsidP="00877F32">
      <w:pPr>
        <w:spacing w:after="0"/>
        <w:rPr>
          <w:sz w:val="10"/>
          <w:szCs w:val="10"/>
        </w:rPr>
      </w:pPr>
    </w:p>
    <w:p w14:paraId="3AC27583" w14:textId="77777777" w:rsidR="0089535D" w:rsidRDefault="00877F32" w:rsidP="00877F32">
      <w:pPr>
        <w:spacing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Program Examples </w:t>
      </w:r>
    </w:p>
    <w:p w14:paraId="5122F65C" w14:textId="77777777" w:rsidR="000176F3" w:rsidRPr="000176F3" w:rsidRDefault="000176F3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0176F3">
        <w:rPr>
          <w:i/>
          <w:sz w:val="24"/>
          <w:szCs w:val="24"/>
        </w:rPr>
        <w:t>FSS Sponsored: Cosmic Bowling/ODR Paintball/Equipment Rentals/Art Courses/Custom Packages</w:t>
      </w:r>
    </w:p>
    <w:p w14:paraId="4552041C" w14:textId="77777777" w:rsidR="000176F3" w:rsidRPr="000176F3" w:rsidRDefault="000176F3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0176F3">
        <w:rPr>
          <w:i/>
          <w:sz w:val="24"/>
          <w:szCs w:val="24"/>
        </w:rPr>
        <w:t>Unit Developed: Squadron Olympics/Cooking Competition/Video Game Competition/Nerf Wars</w:t>
      </w:r>
    </w:p>
    <w:p w14:paraId="76747418" w14:textId="77777777" w:rsidR="000176F3" w:rsidRDefault="000176F3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0176F3">
        <w:rPr>
          <w:i/>
          <w:sz w:val="24"/>
          <w:szCs w:val="24"/>
        </w:rPr>
        <w:lastRenderedPageBreak/>
        <w:t>Off Base: Escape Room/Go Karting/Ropes Course/Rock Climbing/ Battle Archery/Paintball</w:t>
      </w:r>
    </w:p>
    <w:p w14:paraId="4C952D7C" w14:textId="1E8CE5FC" w:rsidR="00D05F5E" w:rsidRPr="00AC5B18" w:rsidRDefault="000176F3" w:rsidP="00AC5B18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0176F3">
        <w:rPr>
          <w:i/>
          <w:sz w:val="24"/>
          <w:szCs w:val="24"/>
        </w:rPr>
        <w:t>Virtual: Virtual Fitness Classes/Custom Virtual Trivia Package/Teambuilding.com</w:t>
      </w:r>
      <w:r w:rsidR="00D05F5E" w:rsidRPr="00AC5B18">
        <w:rPr>
          <w:b/>
          <w:i/>
          <w:sz w:val="26"/>
          <w:szCs w:val="26"/>
        </w:rPr>
        <w:t xml:space="preserve"> </w:t>
      </w:r>
    </w:p>
    <w:p w14:paraId="77AC590F" w14:textId="351307CA" w:rsidR="00D05F5E" w:rsidRDefault="00D316F5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Movie theater is now </w:t>
      </w:r>
      <w:r w:rsidR="006C70D4">
        <w:rPr>
          <w:i/>
          <w:sz w:val="24"/>
          <w:szCs w:val="24"/>
        </w:rPr>
        <w:t>an</w:t>
      </w:r>
      <w:r>
        <w:rPr>
          <w:i/>
          <w:sz w:val="24"/>
          <w:szCs w:val="24"/>
        </w:rPr>
        <w:t xml:space="preserve"> authorized use of UNITE funds</w:t>
      </w:r>
    </w:p>
    <w:p w14:paraId="59A75425" w14:textId="26D43206" w:rsidR="006C70D4" w:rsidRDefault="006C70D4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Water/amusement parks, movies. </w:t>
      </w:r>
      <w:proofErr w:type="spellStart"/>
      <w:r>
        <w:rPr>
          <w:i/>
          <w:sz w:val="24"/>
          <w:szCs w:val="24"/>
        </w:rPr>
        <w:t>Djs</w:t>
      </w:r>
      <w:proofErr w:type="spellEnd"/>
      <w:r>
        <w:rPr>
          <w:i/>
          <w:sz w:val="24"/>
          <w:szCs w:val="24"/>
        </w:rPr>
        <w:t>, Wing/Group events are now allowed</w:t>
      </w:r>
    </w:p>
    <w:p w14:paraId="358FDFAE" w14:textId="361EA9C6" w:rsidR="006C70D4" w:rsidRDefault="006C70D4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Unite funds can be transferred by the owning Commander/Civilian leader to other squadron at the same location</w:t>
      </w:r>
    </w:p>
    <w:p w14:paraId="5163DF27" w14:textId="4B2E5462" w:rsidR="006C70D4" w:rsidRPr="000176F3" w:rsidRDefault="006C70D4" w:rsidP="000176F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Renting a NAF vehicle/driver is allowed for transportation to an approved event</w:t>
      </w:r>
    </w:p>
    <w:sectPr w:rsidR="006C70D4" w:rsidRPr="000176F3" w:rsidSect="00C45AC1">
      <w:footerReference w:type="default" r:id="rId10"/>
      <w:type w:val="continuous"/>
      <w:pgSz w:w="12240" w:h="15840"/>
      <w:pgMar w:top="360" w:right="432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4E4D" w14:textId="77777777" w:rsidR="00841969" w:rsidRDefault="00841969" w:rsidP="00841969">
      <w:pPr>
        <w:spacing w:after="0" w:line="240" w:lineRule="auto"/>
      </w:pPr>
      <w:r>
        <w:separator/>
      </w:r>
    </w:p>
  </w:endnote>
  <w:endnote w:type="continuationSeparator" w:id="0">
    <w:p w14:paraId="10FA0B21" w14:textId="77777777" w:rsidR="00841969" w:rsidRDefault="00841969" w:rsidP="0084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00A" w14:textId="77777777" w:rsidR="00C45AC1" w:rsidRDefault="00C45AC1">
    <w:pPr>
      <w:pStyle w:val="Footer"/>
    </w:pPr>
    <w:r>
      <w:t xml:space="preserve">Reference: </w:t>
    </w:r>
  </w:p>
  <w:p w14:paraId="5236481F" w14:textId="77777777" w:rsidR="00C45AC1" w:rsidRPr="006C43FD" w:rsidRDefault="004447FE">
    <w:pPr>
      <w:pStyle w:val="Footer"/>
      <w:rPr>
        <w:i/>
      </w:rPr>
    </w:pPr>
    <w:r>
      <w:rPr>
        <w:i/>
      </w:rPr>
      <w:t>CY2021</w:t>
    </w:r>
    <w:r w:rsidR="006C43FD" w:rsidRPr="006C43FD">
      <w:rPr>
        <w:i/>
      </w:rPr>
      <w:t xml:space="preserve"> Recharge for Resiliency Programming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296B" w14:textId="77777777" w:rsidR="00841969" w:rsidRDefault="00841969" w:rsidP="00841969">
      <w:pPr>
        <w:spacing w:after="0" w:line="240" w:lineRule="auto"/>
      </w:pPr>
      <w:r>
        <w:separator/>
      </w:r>
    </w:p>
  </w:footnote>
  <w:footnote w:type="continuationSeparator" w:id="0">
    <w:p w14:paraId="76F626B9" w14:textId="77777777" w:rsidR="00841969" w:rsidRDefault="00841969" w:rsidP="0084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8D"/>
    <w:multiLevelType w:val="hybridMultilevel"/>
    <w:tmpl w:val="93AA54B4"/>
    <w:lvl w:ilvl="0" w:tplc="1C2AD178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5565E"/>
    <w:multiLevelType w:val="hybridMultilevel"/>
    <w:tmpl w:val="495E08A4"/>
    <w:lvl w:ilvl="0" w:tplc="5A0607FA">
      <w:start w:val="24"/>
      <w:numFmt w:val="bullet"/>
      <w:lvlText w:val="-"/>
      <w:lvlJc w:val="left"/>
      <w:pPr>
        <w:ind w:left="547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70D6"/>
    <w:multiLevelType w:val="hybridMultilevel"/>
    <w:tmpl w:val="341C7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E7339"/>
    <w:multiLevelType w:val="hybridMultilevel"/>
    <w:tmpl w:val="2AD0CFCA"/>
    <w:lvl w:ilvl="0" w:tplc="B74C6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80A"/>
    <w:multiLevelType w:val="hybridMultilevel"/>
    <w:tmpl w:val="667AF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861C0"/>
    <w:multiLevelType w:val="hybridMultilevel"/>
    <w:tmpl w:val="B934A8DE"/>
    <w:lvl w:ilvl="0" w:tplc="B74C6C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4D03"/>
    <w:multiLevelType w:val="hybridMultilevel"/>
    <w:tmpl w:val="64A46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4384738">
      <w:numFmt w:val="bullet"/>
      <w:lvlText w:val="−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F2431"/>
    <w:multiLevelType w:val="hybridMultilevel"/>
    <w:tmpl w:val="5CA6AF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06A6A"/>
    <w:multiLevelType w:val="hybridMultilevel"/>
    <w:tmpl w:val="74985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384738">
      <w:numFmt w:val="bullet"/>
      <w:lvlText w:val="−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F0A2E"/>
    <w:multiLevelType w:val="hybridMultilevel"/>
    <w:tmpl w:val="F3E2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384738">
      <w:numFmt w:val="bullet"/>
      <w:lvlText w:val="−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5C2592"/>
    <w:multiLevelType w:val="hybridMultilevel"/>
    <w:tmpl w:val="385C75A0"/>
    <w:lvl w:ilvl="0" w:tplc="9E8CF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0EC7"/>
    <w:multiLevelType w:val="hybridMultilevel"/>
    <w:tmpl w:val="4FB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384738">
      <w:numFmt w:val="bullet"/>
      <w:lvlText w:val="−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A2754"/>
    <w:multiLevelType w:val="hybridMultilevel"/>
    <w:tmpl w:val="140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13EDA"/>
    <w:multiLevelType w:val="hybridMultilevel"/>
    <w:tmpl w:val="E5581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05F06"/>
    <w:multiLevelType w:val="hybridMultilevel"/>
    <w:tmpl w:val="4E88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E7CA6"/>
    <w:multiLevelType w:val="hybridMultilevel"/>
    <w:tmpl w:val="5EE26166"/>
    <w:lvl w:ilvl="0" w:tplc="5A0607FA">
      <w:start w:val="24"/>
      <w:numFmt w:val="bullet"/>
      <w:lvlText w:val="-"/>
      <w:lvlJc w:val="left"/>
      <w:pPr>
        <w:ind w:left="547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6" w15:restartNumberingAfterBreak="0">
    <w:nsid w:val="2F910B48"/>
    <w:multiLevelType w:val="hybridMultilevel"/>
    <w:tmpl w:val="D01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21FF4"/>
    <w:multiLevelType w:val="hybridMultilevel"/>
    <w:tmpl w:val="0226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1FE9"/>
    <w:multiLevelType w:val="hybridMultilevel"/>
    <w:tmpl w:val="8C96F858"/>
    <w:lvl w:ilvl="0" w:tplc="1BF4B3F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65F48"/>
    <w:multiLevelType w:val="hybridMultilevel"/>
    <w:tmpl w:val="2B22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30C10"/>
    <w:multiLevelType w:val="hybridMultilevel"/>
    <w:tmpl w:val="CD2A7526"/>
    <w:lvl w:ilvl="0" w:tplc="9E8CF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A8B06">
      <w:start w:val="1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C0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A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E5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8B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44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2FC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86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724C02"/>
    <w:multiLevelType w:val="hybridMultilevel"/>
    <w:tmpl w:val="74BCD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28B9"/>
    <w:multiLevelType w:val="hybridMultilevel"/>
    <w:tmpl w:val="02C0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B6D95"/>
    <w:multiLevelType w:val="hybridMultilevel"/>
    <w:tmpl w:val="5FB2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4701"/>
    <w:multiLevelType w:val="hybridMultilevel"/>
    <w:tmpl w:val="7B445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EB3852"/>
    <w:multiLevelType w:val="hybridMultilevel"/>
    <w:tmpl w:val="6DFCBEE8"/>
    <w:lvl w:ilvl="0" w:tplc="28EC2CA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7258"/>
    <w:multiLevelType w:val="hybridMultilevel"/>
    <w:tmpl w:val="D5FE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0C14F2"/>
    <w:multiLevelType w:val="hybridMultilevel"/>
    <w:tmpl w:val="6E2E5876"/>
    <w:lvl w:ilvl="0" w:tplc="B74C6C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0721A"/>
    <w:multiLevelType w:val="hybridMultilevel"/>
    <w:tmpl w:val="2064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FAF"/>
    <w:multiLevelType w:val="hybridMultilevel"/>
    <w:tmpl w:val="C7DCE922"/>
    <w:lvl w:ilvl="0" w:tplc="B74C6CE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366B5"/>
    <w:multiLevelType w:val="hybridMultilevel"/>
    <w:tmpl w:val="DB64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0288"/>
    <w:multiLevelType w:val="hybridMultilevel"/>
    <w:tmpl w:val="9FAA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746DA"/>
    <w:multiLevelType w:val="hybridMultilevel"/>
    <w:tmpl w:val="BD5631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792D0C"/>
    <w:multiLevelType w:val="hybridMultilevel"/>
    <w:tmpl w:val="A8A66004"/>
    <w:lvl w:ilvl="0" w:tplc="229AF6A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B7BF6"/>
    <w:multiLevelType w:val="hybridMultilevel"/>
    <w:tmpl w:val="CD3ACBAC"/>
    <w:lvl w:ilvl="0" w:tplc="B74C6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360F1"/>
    <w:multiLevelType w:val="hybridMultilevel"/>
    <w:tmpl w:val="57F4BB4E"/>
    <w:lvl w:ilvl="0" w:tplc="ECEA9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15C1A"/>
    <w:multiLevelType w:val="hybridMultilevel"/>
    <w:tmpl w:val="9BFCA488"/>
    <w:lvl w:ilvl="0" w:tplc="11509F38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3D48"/>
    <w:multiLevelType w:val="hybridMultilevel"/>
    <w:tmpl w:val="C9BCC136"/>
    <w:lvl w:ilvl="0" w:tplc="B74C6C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C919DB"/>
    <w:multiLevelType w:val="hybridMultilevel"/>
    <w:tmpl w:val="14F4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302CA"/>
    <w:multiLevelType w:val="hybridMultilevel"/>
    <w:tmpl w:val="9C40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F6167"/>
    <w:multiLevelType w:val="hybridMultilevel"/>
    <w:tmpl w:val="D730F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E24159"/>
    <w:multiLevelType w:val="hybridMultilevel"/>
    <w:tmpl w:val="AF108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4379502">
    <w:abstractNumId w:val="20"/>
  </w:num>
  <w:num w:numId="2" w16cid:durableId="1952011714">
    <w:abstractNumId w:val="19"/>
  </w:num>
  <w:num w:numId="3" w16cid:durableId="422065859">
    <w:abstractNumId w:val="10"/>
  </w:num>
  <w:num w:numId="4" w16cid:durableId="609319480">
    <w:abstractNumId w:val="9"/>
  </w:num>
  <w:num w:numId="5" w16cid:durableId="2102876161">
    <w:abstractNumId w:val="12"/>
  </w:num>
  <w:num w:numId="6" w16cid:durableId="327829310">
    <w:abstractNumId w:val="13"/>
  </w:num>
  <w:num w:numId="7" w16cid:durableId="1735160131">
    <w:abstractNumId w:val="30"/>
  </w:num>
  <w:num w:numId="8" w16cid:durableId="596181545">
    <w:abstractNumId w:val="40"/>
  </w:num>
  <w:num w:numId="9" w16cid:durableId="2033410509">
    <w:abstractNumId w:val="28"/>
  </w:num>
  <w:num w:numId="10" w16cid:durableId="1504396682">
    <w:abstractNumId w:val="22"/>
  </w:num>
  <w:num w:numId="11" w16cid:durableId="1079640273">
    <w:abstractNumId w:val="31"/>
  </w:num>
  <w:num w:numId="12" w16cid:durableId="1409185506">
    <w:abstractNumId w:val="36"/>
  </w:num>
  <w:num w:numId="13" w16cid:durableId="1248154673">
    <w:abstractNumId w:val="39"/>
  </w:num>
  <w:num w:numId="14" w16cid:durableId="1775903264">
    <w:abstractNumId w:val="35"/>
  </w:num>
  <w:num w:numId="15" w16cid:durableId="1408115037">
    <w:abstractNumId w:val="11"/>
  </w:num>
  <w:num w:numId="16" w16cid:durableId="424115407">
    <w:abstractNumId w:val="17"/>
  </w:num>
  <w:num w:numId="17" w16cid:durableId="873543826">
    <w:abstractNumId w:val="26"/>
  </w:num>
  <w:num w:numId="18" w16cid:durableId="1678580646">
    <w:abstractNumId w:val="6"/>
  </w:num>
  <w:num w:numId="19" w16cid:durableId="264921702">
    <w:abstractNumId w:val="38"/>
  </w:num>
  <w:num w:numId="20" w16cid:durableId="2053843430">
    <w:abstractNumId w:val="8"/>
  </w:num>
  <w:num w:numId="21" w16cid:durableId="317999452">
    <w:abstractNumId w:val="4"/>
  </w:num>
  <w:num w:numId="22" w16cid:durableId="1583686419">
    <w:abstractNumId w:val="14"/>
  </w:num>
  <w:num w:numId="23" w16cid:durableId="1142113322">
    <w:abstractNumId w:val="16"/>
  </w:num>
  <w:num w:numId="24" w16cid:durableId="370230788">
    <w:abstractNumId w:val="33"/>
  </w:num>
  <w:num w:numId="25" w16cid:durableId="1246454824">
    <w:abstractNumId w:val="0"/>
  </w:num>
  <w:num w:numId="26" w16cid:durableId="127282339">
    <w:abstractNumId w:val="37"/>
  </w:num>
  <w:num w:numId="27" w16cid:durableId="414012453">
    <w:abstractNumId w:val="37"/>
  </w:num>
  <w:num w:numId="28" w16cid:durableId="1546791882">
    <w:abstractNumId w:val="29"/>
  </w:num>
  <w:num w:numId="29" w16cid:durableId="1787769756">
    <w:abstractNumId w:val="24"/>
  </w:num>
  <w:num w:numId="30" w16cid:durableId="1744063727">
    <w:abstractNumId w:val="2"/>
  </w:num>
  <w:num w:numId="31" w16cid:durableId="1984383936">
    <w:abstractNumId w:val="27"/>
  </w:num>
  <w:num w:numId="32" w16cid:durableId="1102339047">
    <w:abstractNumId w:val="5"/>
  </w:num>
  <w:num w:numId="33" w16cid:durableId="639773593">
    <w:abstractNumId w:val="21"/>
  </w:num>
  <w:num w:numId="34" w16cid:durableId="1407337529">
    <w:abstractNumId w:val="41"/>
  </w:num>
  <w:num w:numId="35" w16cid:durableId="87623778">
    <w:abstractNumId w:val="7"/>
  </w:num>
  <w:num w:numId="36" w16cid:durableId="192116874">
    <w:abstractNumId w:val="23"/>
  </w:num>
  <w:num w:numId="37" w16cid:durableId="1562400449">
    <w:abstractNumId w:val="18"/>
  </w:num>
  <w:num w:numId="38" w16cid:durableId="950431526">
    <w:abstractNumId w:val="25"/>
  </w:num>
  <w:num w:numId="39" w16cid:durableId="87696110">
    <w:abstractNumId w:val="3"/>
  </w:num>
  <w:num w:numId="40" w16cid:durableId="1498426591">
    <w:abstractNumId w:val="34"/>
  </w:num>
  <w:num w:numId="41" w16cid:durableId="1880193753">
    <w:abstractNumId w:val="15"/>
  </w:num>
  <w:num w:numId="42" w16cid:durableId="705105090">
    <w:abstractNumId w:val="1"/>
  </w:num>
  <w:num w:numId="43" w16cid:durableId="1184521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3"/>
    <w:rsid w:val="000008A5"/>
    <w:rsid w:val="00001B56"/>
    <w:rsid w:val="000176F3"/>
    <w:rsid w:val="0006633F"/>
    <w:rsid w:val="00070ED8"/>
    <w:rsid w:val="00076EA7"/>
    <w:rsid w:val="00086A53"/>
    <w:rsid w:val="000B6BFB"/>
    <w:rsid w:val="000C20E4"/>
    <w:rsid w:val="000C3379"/>
    <w:rsid w:val="000F38E6"/>
    <w:rsid w:val="001036F2"/>
    <w:rsid w:val="001466B9"/>
    <w:rsid w:val="0016211F"/>
    <w:rsid w:val="001813EC"/>
    <w:rsid w:val="001954FD"/>
    <w:rsid w:val="001A24C5"/>
    <w:rsid w:val="001A4705"/>
    <w:rsid w:val="001C71CA"/>
    <w:rsid w:val="001D26B0"/>
    <w:rsid w:val="00200558"/>
    <w:rsid w:val="00206F5C"/>
    <w:rsid w:val="00226189"/>
    <w:rsid w:val="00233CDD"/>
    <w:rsid w:val="0023784F"/>
    <w:rsid w:val="002462C0"/>
    <w:rsid w:val="00250735"/>
    <w:rsid w:val="0025300C"/>
    <w:rsid w:val="00254930"/>
    <w:rsid w:val="0026779E"/>
    <w:rsid w:val="002701B5"/>
    <w:rsid w:val="0028678F"/>
    <w:rsid w:val="0029162F"/>
    <w:rsid w:val="00295346"/>
    <w:rsid w:val="002955FB"/>
    <w:rsid w:val="002A3C83"/>
    <w:rsid w:val="002C0428"/>
    <w:rsid w:val="002C13E6"/>
    <w:rsid w:val="002C2351"/>
    <w:rsid w:val="002C3CA6"/>
    <w:rsid w:val="002C468B"/>
    <w:rsid w:val="002C531B"/>
    <w:rsid w:val="002C554F"/>
    <w:rsid w:val="002C60B9"/>
    <w:rsid w:val="002D1A26"/>
    <w:rsid w:val="002D783B"/>
    <w:rsid w:val="002F160C"/>
    <w:rsid w:val="002F5C8A"/>
    <w:rsid w:val="00315835"/>
    <w:rsid w:val="003353F0"/>
    <w:rsid w:val="0035031E"/>
    <w:rsid w:val="00353293"/>
    <w:rsid w:val="00355B79"/>
    <w:rsid w:val="003747CE"/>
    <w:rsid w:val="00396CCA"/>
    <w:rsid w:val="003A3368"/>
    <w:rsid w:val="003A796A"/>
    <w:rsid w:val="003B3C7D"/>
    <w:rsid w:val="003D2595"/>
    <w:rsid w:val="003D283E"/>
    <w:rsid w:val="003D79F2"/>
    <w:rsid w:val="003F5FFA"/>
    <w:rsid w:val="00417358"/>
    <w:rsid w:val="004212A5"/>
    <w:rsid w:val="00423B86"/>
    <w:rsid w:val="004241A9"/>
    <w:rsid w:val="00434F99"/>
    <w:rsid w:val="004447FE"/>
    <w:rsid w:val="004545CA"/>
    <w:rsid w:val="004649ED"/>
    <w:rsid w:val="00473690"/>
    <w:rsid w:val="004C0915"/>
    <w:rsid w:val="004C6D8C"/>
    <w:rsid w:val="004D122E"/>
    <w:rsid w:val="004E1FA5"/>
    <w:rsid w:val="004E54D6"/>
    <w:rsid w:val="00524668"/>
    <w:rsid w:val="00526C5F"/>
    <w:rsid w:val="005274B6"/>
    <w:rsid w:val="005423F0"/>
    <w:rsid w:val="0055235B"/>
    <w:rsid w:val="0055539E"/>
    <w:rsid w:val="00557E33"/>
    <w:rsid w:val="00577EF7"/>
    <w:rsid w:val="00593F5A"/>
    <w:rsid w:val="00597969"/>
    <w:rsid w:val="005A169B"/>
    <w:rsid w:val="005A7B47"/>
    <w:rsid w:val="005C1589"/>
    <w:rsid w:val="005C1AC1"/>
    <w:rsid w:val="005D58B8"/>
    <w:rsid w:val="005F3DC9"/>
    <w:rsid w:val="005F5F19"/>
    <w:rsid w:val="005F6B13"/>
    <w:rsid w:val="006020DC"/>
    <w:rsid w:val="00616C04"/>
    <w:rsid w:val="0062174B"/>
    <w:rsid w:val="00627B0B"/>
    <w:rsid w:val="0063236A"/>
    <w:rsid w:val="006467EA"/>
    <w:rsid w:val="00647771"/>
    <w:rsid w:val="00662332"/>
    <w:rsid w:val="00664F00"/>
    <w:rsid w:val="00680267"/>
    <w:rsid w:val="006849D1"/>
    <w:rsid w:val="0068504B"/>
    <w:rsid w:val="006850C6"/>
    <w:rsid w:val="00685B8D"/>
    <w:rsid w:val="00685C38"/>
    <w:rsid w:val="00693EF5"/>
    <w:rsid w:val="00697E0D"/>
    <w:rsid w:val="006C43FD"/>
    <w:rsid w:val="006C70D4"/>
    <w:rsid w:val="00701211"/>
    <w:rsid w:val="00730FEC"/>
    <w:rsid w:val="0073567F"/>
    <w:rsid w:val="007413E5"/>
    <w:rsid w:val="00767D10"/>
    <w:rsid w:val="007740A7"/>
    <w:rsid w:val="00783DD7"/>
    <w:rsid w:val="007A07AC"/>
    <w:rsid w:val="007D6A09"/>
    <w:rsid w:val="007F5B59"/>
    <w:rsid w:val="0080434E"/>
    <w:rsid w:val="0081224C"/>
    <w:rsid w:val="00820C45"/>
    <w:rsid w:val="008218C3"/>
    <w:rsid w:val="00821D5F"/>
    <w:rsid w:val="0083153D"/>
    <w:rsid w:val="0083238A"/>
    <w:rsid w:val="00841969"/>
    <w:rsid w:val="008426A2"/>
    <w:rsid w:val="00874CE0"/>
    <w:rsid w:val="00877F32"/>
    <w:rsid w:val="00882F4F"/>
    <w:rsid w:val="0089535D"/>
    <w:rsid w:val="008A3D59"/>
    <w:rsid w:val="008B2744"/>
    <w:rsid w:val="008D1429"/>
    <w:rsid w:val="008D2F5F"/>
    <w:rsid w:val="008F597A"/>
    <w:rsid w:val="009116A6"/>
    <w:rsid w:val="00913D9E"/>
    <w:rsid w:val="00924BAF"/>
    <w:rsid w:val="00932F41"/>
    <w:rsid w:val="00946B99"/>
    <w:rsid w:val="0096516C"/>
    <w:rsid w:val="009759C4"/>
    <w:rsid w:val="0099136A"/>
    <w:rsid w:val="009C0CF9"/>
    <w:rsid w:val="009D01DF"/>
    <w:rsid w:val="009D4A9B"/>
    <w:rsid w:val="009E2E19"/>
    <w:rsid w:val="009E41D0"/>
    <w:rsid w:val="009F6B3E"/>
    <w:rsid w:val="00A01A9C"/>
    <w:rsid w:val="00A04808"/>
    <w:rsid w:val="00A06A35"/>
    <w:rsid w:val="00A30523"/>
    <w:rsid w:val="00A429DA"/>
    <w:rsid w:val="00A53F43"/>
    <w:rsid w:val="00A54760"/>
    <w:rsid w:val="00A67823"/>
    <w:rsid w:val="00A70EDB"/>
    <w:rsid w:val="00A754DC"/>
    <w:rsid w:val="00A76BF1"/>
    <w:rsid w:val="00A80CD9"/>
    <w:rsid w:val="00A8414E"/>
    <w:rsid w:val="00A84897"/>
    <w:rsid w:val="00AA2F77"/>
    <w:rsid w:val="00AB27E0"/>
    <w:rsid w:val="00AB2DC3"/>
    <w:rsid w:val="00AC5B18"/>
    <w:rsid w:val="00AD0FF8"/>
    <w:rsid w:val="00AD223A"/>
    <w:rsid w:val="00B1390A"/>
    <w:rsid w:val="00B158DF"/>
    <w:rsid w:val="00B31D42"/>
    <w:rsid w:val="00B43921"/>
    <w:rsid w:val="00B51941"/>
    <w:rsid w:val="00B748C8"/>
    <w:rsid w:val="00BC65FF"/>
    <w:rsid w:val="00BC6F03"/>
    <w:rsid w:val="00BD3845"/>
    <w:rsid w:val="00BD44FE"/>
    <w:rsid w:val="00BE11AF"/>
    <w:rsid w:val="00BF4BED"/>
    <w:rsid w:val="00C022B5"/>
    <w:rsid w:val="00C07E61"/>
    <w:rsid w:val="00C16129"/>
    <w:rsid w:val="00C25F2B"/>
    <w:rsid w:val="00C40F31"/>
    <w:rsid w:val="00C45AC1"/>
    <w:rsid w:val="00C47C52"/>
    <w:rsid w:val="00C57664"/>
    <w:rsid w:val="00C604B9"/>
    <w:rsid w:val="00C63C63"/>
    <w:rsid w:val="00CB0EA2"/>
    <w:rsid w:val="00CB61D8"/>
    <w:rsid w:val="00CC2782"/>
    <w:rsid w:val="00CF018B"/>
    <w:rsid w:val="00CF7AD1"/>
    <w:rsid w:val="00D05F5E"/>
    <w:rsid w:val="00D11E40"/>
    <w:rsid w:val="00D316F5"/>
    <w:rsid w:val="00D35C89"/>
    <w:rsid w:val="00D36C7B"/>
    <w:rsid w:val="00D45756"/>
    <w:rsid w:val="00D47281"/>
    <w:rsid w:val="00D754F7"/>
    <w:rsid w:val="00D96FCD"/>
    <w:rsid w:val="00DA3AF6"/>
    <w:rsid w:val="00DD345C"/>
    <w:rsid w:val="00DE133D"/>
    <w:rsid w:val="00DE2F83"/>
    <w:rsid w:val="00E07A9D"/>
    <w:rsid w:val="00E256E3"/>
    <w:rsid w:val="00E45B00"/>
    <w:rsid w:val="00E66299"/>
    <w:rsid w:val="00E6744B"/>
    <w:rsid w:val="00E82EE2"/>
    <w:rsid w:val="00E87BE5"/>
    <w:rsid w:val="00E91453"/>
    <w:rsid w:val="00E966BE"/>
    <w:rsid w:val="00EE3776"/>
    <w:rsid w:val="00EE6FC6"/>
    <w:rsid w:val="00EF46FE"/>
    <w:rsid w:val="00F07242"/>
    <w:rsid w:val="00F07A5F"/>
    <w:rsid w:val="00F33E4F"/>
    <w:rsid w:val="00F42F95"/>
    <w:rsid w:val="00F53C9D"/>
    <w:rsid w:val="00F60C13"/>
    <w:rsid w:val="00F6668A"/>
    <w:rsid w:val="00F715B4"/>
    <w:rsid w:val="00F716F2"/>
    <w:rsid w:val="00F96444"/>
    <w:rsid w:val="00F97610"/>
    <w:rsid w:val="00FA1373"/>
    <w:rsid w:val="00FC0B2D"/>
    <w:rsid w:val="00FC411A"/>
    <w:rsid w:val="00FC7F75"/>
    <w:rsid w:val="00FD6A67"/>
    <w:rsid w:val="00FE24A0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8BDA521"/>
  <w15:docId w15:val="{B90C305D-A5EC-40D3-A8A5-4A63E5E1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B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69"/>
  </w:style>
  <w:style w:type="paragraph" w:styleId="Footer">
    <w:name w:val="footer"/>
    <w:basedOn w:val="Normal"/>
    <w:link w:val="FooterChar"/>
    <w:uiPriority w:val="99"/>
    <w:unhideWhenUsed/>
    <w:rsid w:val="0084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969"/>
  </w:style>
  <w:style w:type="paragraph" w:styleId="NormalWeb">
    <w:name w:val="Normal (Web)"/>
    <w:basedOn w:val="Normal"/>
    <w:uiPriority w:val="99"/>
    <w:unhideWhenUsed/>
    <w:rsid w:val="00F7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7F41C-A552-4EC8-89FE-E5E4DF51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MCGILL, KATIE L GS-09 USAF USAFE 31 FSS/FSCP</dc:creator>
  <cp:lastModifiedBy>BAKER, WARREN L CIV USAF USAFE 31 FSS/FSWB</cp:lastModifiedBy>
  <cp:revision>2</cp:revision>
  <cp:lastPrinted>2020-02-25T15:44:00Z</cp:lastPrinted>
  <dcterms:created xsi:type="dcterms:W3CDTF">2024-01-19T08:57:00Z</dcterms:created>
  <dcterms:modified xsi:type="dcterms:W3CDTF">2024-01-19T08:57:00Z</dcterms:modified>
</cp:coreProperties>
</file>