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276F" w14:textId="77777777" w:rsidR="00FB43E1" w:rsidRDefault="00FB43E1" w:rsidP="00FB43E1">
      <w:pPr>
        <w:tabs>
          <w:tab w:val="left" w:pos="2430"/>
        </w:tabs>
        <w:jc w:val="right"/>
        <w:rPr>
          <w:sz w:val="24"/>
          <w:szCs w:val="22"/>
        </w:rPr>
      </w:pPr>
      <w:r>
        <w:rPr>
          <w:sz w:val="24"/>
          <w:szCs w:val="22"/>
        </w:rPr>
        <w:t xml:space="preserve">DD Mm YY                                                                                      </w:t>
      </w:r>
    </w:p>
    <w:p w14:paraId="526EA31E" w14:textId="77777777" w:rsidR="00FB43E1" w:rsidRPr="00BB65F0" w:rsidRDefault="00FB43E1" w:rsidP="00FB43E1">
      <w:pPr>
        <w:jc w:val="right"/>
        <w:rPr>
          <w:sz w:val="24"/>
          <w:szCs w:val="24"/>
        </w:rPr>
      </w:pPr>
    </w:p>
    <w:p w14:paraId="79748EE9" w14:textId="77777777" w:rsidR="00FB43E1" w:rsidRPr="00883F07" w:rsidRDefault="00FB43E1" w:rsidP="00FB43E1">
      <w:pPr>
        <w:rPr>
          <w:sz w:val="22"/>
          <w:szCs w:val="22"/>
        </w:rPr>
      </w:pPr>
      <w:r>
        <w:rPr>
          <w:sz w:val="22"/>
          <w:szCs w:val="22"/>
        </w:rPr>
        <w:t>MEMORANDUM FOR The Unite Program</w:t>
      </w:r>
      <w:r w:rsidRPr="00883F07">
        <w:rPr>
          <w:sz w:val="22"/>
          <w:szCs w:val="22"/>
        </w:rPr>
        <w:t xml:space="preserve"> </w:t>
      </w:r>
    </w:p>
    <w:p w14:paraId="079B78C2" w14:textId="77777777" w:rsidR="00FB43E1" w:rsidRPr="00883F07" w:rsidRDefault="00FB43E1" w:rsidP="00FB43E1">
      <w:pPr>
        <w:rPr>
          <w:sz w:val="22"/>
          <w:szCs w:val="22"/>
        </w:rPr>
      </w:pPr>
    </w:p>
    <w:p w14:paraId="7274648B" w14:textId="77777777" w:rsidR="00FB43E1" w:rsidRPr="00883F07" w:rsidRDefault="00FB43E1" w:rsidP="00FB43E1">
      <w:pPr>
        <w:rPr>
          <w:sz w:val="22"/>
          <w:szCs w:val="22"/>
        </w:rPr>
      </w:pPr>
      <w:r w:rsidRPr="00883F07">
        <w:rPr>
          <w:sz w:val="22"/>
          <w:szCs w:val="22"/>
        </w:rPr>
        <w:t xml:space="preserve">FROM:    </w:t>
      </w:r>
      <w:r>
        <w:rPr>
          <w:sz w:val="22"/>
          <w:szCs w:val="22"/>
        </w:rPr>
        <w:t>Squadron Name/CC</w:t>
      </w:r>
    </w:p>
    <w:p w14:paraId="76421FEE" w14:textId="77777777" w:rsidR="00FB43E1" w:rsidRPr="00883F07" w:rsidRDefault="00FB43E1" w:rsidP="00FB43E1">
      <w:pPr>
        <w:rPr>
          <w:sz w:val="22"/>
          <w:szCs w:val="22"/>
        </w:rPr>
      </w:pPr>
      <w:r w:rsidRPr="00883F07">
        <w:rPr>
          <w:color w:val="FFFFFF"/>
          <w:sz w:val="22"/>
          <w:szCs w:val="22"/>
        </w:rPr>
        <w:t>FROM:</w:t>
      </w:r>
      <w:r w:rsidRPr="00883F07">
        <w:rPr>
          <w:sz w:val="22"/>
          <w:szCs w:val="22"/>
        </w:rPr>
        <w:t xml:space="preserve">  </w:t>
      </w:r>
    </w:p>
    <w:p w14:paraId="61CFDBFA" w14:textId="77777777" w:rsidR="00FB43E1" w:rsidRDefault="00FB43E1" w:rsidP="00FB43E1">
      <w:pPr>
        <w:rPr>
          <w:sz w:val="22"/>
          <w:szCs w:val="22"/>
        </w:rPr>
      </w:pPr>
      <w:r w:rsidRPr="00883F07">
        <w:rPr>
          <w:sz w:val="22"/>
          <w:szCs w:val="22"/>
        </w:rPr>
        <w:t xml:space="preserve">SUBJECT:  </w:t>
      </w:r>
      <w:r>
        <w:rPr>
          <w:sz w:val="22"/>
          <w:szCs w:val="22"/>
        </w:rPr>
        <w:t>Letter of Appointment</w:t>
      </w:r>
    </w:p>
    <w:p w14:paraId="7E370306" w14:textId="77777777" w:rsidR="00FB43E1" w:rsidRPr="00883F07" w:rsidRDefault="00FB43E1" w:rsidP="00FB43E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83F07">
        <w:rPr>
          <w:sz w:val="22"/>
          <w:szCs w:val="22"/>
        </w:rPr>
        <w:t xml:space="preserve">Squadron Unite Program Point of Contact (POC) </w:t>
      </w:r>
    </w:p>
    <w:p w14:paraId="1F7BEB07" w14:textId="77777777" w:rsidR="00FB43E1" w:rsidRPr="00883F07" w:rsidRDefault="00FB43E1" w:rsidP="00FB43E1">
      <w:pPr>
        <w:rPr>
          <w:sz w:val="22"/>
          <w:szCs w:val="22"/>
        </w:rPr>
      </w:pPr>
      <w:r w:rsidRPr="00883F07">
        <w:rPr>
          <w:color w:val="FFFFFF"/>
          <w:sz w:val="22"/>
          <w:szCs w:val="22"/>
        </w:rPr>
        <w:t>SUBJECT:</w:t>
      </w:r>
      <w:r w:rsidRPr="00883F07">
        <w:rPr>
          <w:sz w:val="22"/>
          <w:szCs w:val="22"/>
        </w:rPr>
        <w:t xml:space="preserve">  </w:t>
      </w:r>
    </w:p>
    <w:p w14:paraId="6FF42A1B" w14:textId="77777777" w:rsidR="00FB43E1" w:rsidRPr="00883F07" w:rsidRDefault="00FB43E1" w:rsidP="00FB43E1">
      <w:pPr>
        <w:rPr>
          <w:sz w:val="22"/>
          <w:szCs w:val="22"/>
        </w:rPr>
      </w:pPr>
      <w:r w:rsidRPr="00883F07">
        <w:rPr>
          <w:sz w:val="22"/>
          <w:szCs w:val="22"/>
        </w:rPr>
        <w:t>1.  The following personnel are appointed</w:t>
      </w:r>
      <w:r>
        <w:rPr>
          <w:sz w:val="22"/>
          <w:szCs w:val="22"/>
        </w:rPr>
        <w:t xml:space="preserve"> Primary and Alternate</w:t>
      </w:r>
      <w:r w:rsidRPr="00883F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Squadron </w:t>
      </w:r>
      <w:r w:rsidRPr="00883F07">
        <w:rPr>
          <w:sz w:val="22"/>
          <w:szCs w:val="22"/>
        </w:rPr>
        <w:t>Unite Program POC</w:t>
      </w:r>
      <w:r>
        <w:rPr>
          <w:sz w:val="22"/>
          <w:szCs w:val="22"/>
        </w:rPr>
        <w:t xml:space="preserve">s for </w:t>
      </w:r>
      <w:proofErr w:type="gramStart"/>
      <w:r>
        <w:rPr>
          <w:sz w:val="22"/>
          <w:szCs w:val="22"/>
        </w:rPr>
        <w:t>the  XXX</w:t>
      </w:r>
      <w:proofErr w:type="gramEnd"/>
      <w:r>
        <w:rPr>
          <w:sz w:val="22"/>
          <w:szCs w:val="22"/>
        </w:rPr>
        <w:t xml:space="preserve"> </w:t>
      </w:r>
      <w:r w:rsidRPr="00883F07">
        <w:rPr>
          <w:sz w:val="22"/>
          <w:szCs w:val="22"/>
        </w:rPr>
        <w:t>Squadron:</w:t>
      </w:r>
    </w:p>
    <w:p w14:paraId="0500415A" w14:textId="77777777" w:rsidR="00FB43E1" w:rsidRPr="00883F07" w:rsidRDefault="00FB43E1" w:rsidP="00FB43E1">
      <w:pPr>
        <w:ind w:left="360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9"/>
        <w:gridCol w:w="1125"/>
        <w:gridCol w:w="1944"/>
        <w:gridCol w:w="2149"/>
        <w:gridCol w:w="1637"/>
      </w:tblGrid>
      <w:tr w:rsidR="00FB43E1" w:rsidRPr="00883F07" w14:paraId="18C4CC8C" w14:textId="77777777" w:rsidTr="004F3E5A">
        <w:trPr>
          <w:trHeight w:val="349"/>
        </w:trPr>
        <w:tc>
          <w:tcPr>
            <w:tcW w:w="1259" w:type="dxa"/>
          </w:tcPr>
          <w:p w14:paraId="75D7D0C4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14:paraId="7370DC72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1944" w:type="dxa"/>
          </w:tcPr>
          <w:p w14:paraId="4BC5FB52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49" w:type="dxa"/>
          </w:tcPr>
          <w:p w14:paraId="05476703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1637" w:type="dxa"/>
          </w:tcPr>
          <w:p w14:paraId="1F4798FC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Duty Phone</w:t>
            </w:r>
          </w:p>
        </w:tc>
      </w:tr>
      <w:tr w:rsidR="00FB43E1" w:rsidRPr="00883F07" w14:paraId="094ABCB1" w14:textId="77777777" w:rsidTr="004F3E5A">
        <w:trPr>
          <w:trHeight w:val="276"/>
        </w:trPr>
        <w:tc>
          <w:tcPr>
            <w:tcW w:w="1259" w:type="dxa"/>
          </w:tcPr>
          <w:p w14:paraId="50E7D7E5" w14:textId="77777777" w:rsidR="00FB43E1" w:rsidRPr="00910001" w:rsidRDefault="00FB43E1" w:rsidP="004F3E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0001">
              <w:rPr>
                <w:b/>
                <w:sz w:val="22"/>
                <w:szCs w:val="22"/>
              </w:rPr>
              <w:t>Primary</w:t>
            </w:r>
          </w:p>
        </w:tc>
        <w:tc>
          <w:tcPr>
            <w:tcW w:w="1125" w:type="dxa"/>
          </w:tcPr>
          <w:p w14:paraId="69525F81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0">
              <w:rPr>
                <w:sz w:val="22"/>
                <w:szCs w:val="22"/>
              </w:rPr>
              <w:t>MSgt</w:t>
            </w:r>
          </w:p>
        </w:tc>
        <w:tc>
          <w:tcPr>
            <w:tcW w:w="1944" w:type="dxa"/>
          </w:tcPr>
          <w:p w14:paraId="1826C69C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0">
              <w:rPr>
                <w:sz w:val="22"/>
                <w:szCs w:val="22"/>
              </w:rPr>
              <w:t>Smith, John</w:t>
            </w:r>
          </w:p>
        </w:tc>
        <w:tc>
          <w:tcPr>
            <w:tcW w:w="2149" w:type="dxa"/>
          </w:tcPr>
          <w:p w14:paraId="229E13FC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25715EB3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0">
              <w:rPr>
                <w:sz w:val="22"/>
                <w:szCs w:val="22"/>
              </w:rPr>
              <w:t>X-</w:t>
            </w:r>
            <w:proofErr w:type="spellStart"/>
            <w:r w:rsidRPr="00FA7790"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FB43E1" w:rsidRPr="00883F07" w14:paraId="04CDD236" w14:textId="77777777" w:rsidTr="004F3E5A">
        <w:trPr>
          <w:trHeight w:val="276"/>
        </w:trPr>
        <w:tc>
          <w:tcPr>
            <w:tcW w:w="1259" w:type="dxa"/>
          </w:tcPr>
          <w:p w14:paraId="1335869B" w14:textId="77777777" w:rsidR="00FB43E1" w:rsidRPr="00910001" w:rsidRDefault="00FB43E1" w:rsidP="004F3E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0001">
              <w:rPr>
                <w:b/>
                <w:sz w:val="22"/>
                <w:szCs w:val="22"/>
              </w:rPr>
              <w:t>Alternate</w:t>
            </w:r>
          </w:p>
        </w:tc>
        <w:tc>
          <w:tcPr>
            <w:tcW w:w="1125" w:type="dxa"/>
          </w:tcPr>
          <w:p w14:paraId="0779938C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TSgt </w:t>
            </w:r>
          </w:p>
        </w:tc>
        <w:tc>
          <w:tcPr>
            <w:tcW w:w="1944" w:type="dxa"/>
          </w:tcPr>
          <w:p w14:paraId="5E1E0DEA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Doolittle, Tom</w:t>
            </w:r>
          </w:p>
        </w:tc>
        <w:tc>
          <w:tcPr>
            <w:tcW w:w="2149" w:type="dxa"/>
          </w:tcPr>
          <w:p w14:paraId="4208C2B8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6522D838" w14:textId="77777777" w:rsidR="00FB43E1" w:rsidRPr="00FA7790" w:rsidRDefault="00FB43E1" w:rsidP="004F3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X-</w:t>
            </w: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</w:tbl>
    <w:p w14:paraId="67060A60" w14:textId="77777777" w:rsidR="00FB43E1" w:rsidRPr="00883F07" w:rsidRDefault="00FB43E1" w:rsidP="00FB43E1">
      <w:pPr>
        <w:rPr>
          <w:sz w:val="22"/>
          <w:szCs w:val="22"/>
        </w:rPr>
      </w:pPr>
    </w:p>
    <w:p w14:paraId="6DC8FDE2" w14:textId="77777777" w:rsidR="00FB43E1" w:rsidRPr="00883F07" w:rsidRDefault="00FB43E1" w:rsidP="00FB43E1">
      <w:pPr>
        <w:rPr>
          <w:sz w:val="22"/>
          <w:szCs w:val="22"/>
        </w:rPr>
      </w:pPr>
      <w:r w:rsidRPr="00883F07">
        <w:rPr>
          <w:sz w:val="22"/>
          <w:szCs w:val="22"/>
        </w:rPr>
        <w:t>2.  The POC</w:t>
      </w:r>
      <w:r>
        <w:rPr>
          <w:sz w:val="22"/>
          <w:szCs w:val="22"/>
        </w:rPr>
        <w:t>(s)</w:t>
      </w:r>
      <w:r w:rsidRPr="00883F07">
        <w:rPr>
          <w:sz w:val="22"/>
          <w:szCs w:val="22"/>
        </w:rPr>
        <w:t xml:space="preserve"> will agree to comply with the following requirements:</w:t>
      </w:r>
    </w:p>
    <w:p w14:paraId="52C0AE5A" w14:textId="77777777" w:rsidR="00FB43E1" w:rsidRPr="00883F07" w:rsidRDefault="00FB43E1" w:rsidP="00FB43E1">
      <w:pPr>
        <w:tabs>
          <w:tab w:val="left" w:pos="1440"/>
          <w:tab w:val="left" w:pos="3060"/>
          <w:tab w:val="left" w:pos="6030"/>
        </w:tabs>
        <w:ind w:left="360"/>
        <w:rPr>
          <w:sz w:val="22"/>
          <w:szCs w:val="22"/>
        </w:rPr>
      </w:pPr>
    </w:p>
    <w:p w14:paraId="44ED9839" w14:textId="77777777" w:rsidR="00FB43E1" w:rsidRPr="00883F07" w:rsidRDefault="00FB43E1" w:rsidP="00FB43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Contact the</w:t>
      </w:r>
      <w:r w:rsidRPr="00883F07">
        <w:rPr>
          <w:sz w:val="22"/>
          <w:szCs w:val="22"/>
        </w:rPr>
        <w:t xml:space="preserve"> Community Cohesion Coordinat</w:t>
      </w:r>
      <w:r>
        <w:rPr>
          <w:sz w:val="22"/>
          <w:szCs w:val="22"/>
        </w:rPr>
        <w:t xml:space="preserve">or (C3) to discuss Unite </w:t>
      </w:r>
      <w:r w:rsidRPr="00883F07">
        <w:rPr>
          <w:sz w:val="22"/>
          <w:szCs w:val="22"/>
        </w:rPr>
        <w:t>event</w:t>
      </w:r>
      <w:r>
        <w:rPr>
          <w:sz w:val="22"/>
          <w:szCs w:val="22"/>
        </w:rPr>
        <w:t>s</w:t>
      </w:r>
      <w:r w:rsidRPr="00883F07">
        <w:rPr>
          <w:sz w:val="22"/>
          <w:szCs w:val="22"/>
        </w:rPr>
        <w:t xml:space="preserve"> and authorized expenses. </w:t>
      </w:r>
    </w:p>
    <w:p w14:paraId="69F5A144" w14:textId="77777777" w:rsidR="00FB43E1" w:rsidRPr="00883F07" w:rsidRDefault="00FB43E1" w:rsidP="00FB43E1">
      <w:pPr>
        <w:autoSpaceDE w:val="0"/>
        <w:autoSpaceDN w:val="0"/>
        <w:adjustRightInd w:val="0"/>
        <w:ind w:left="630"/>
        <w:rPr>
          <w:sz w:val="22"/>
          <w:szCs w:val="22"/>
        </w:rPr>
      </w:pPr>
    </w:p>
    <w:p w14:paraId="0F389063" w14:textId="4DC2FE01" w:rsidR="00FB43E1" w:rsidRDefault="00FB43E1" w:rsidP="00FB43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83F07">
        <w:rPr>
          <w:sz w:val="22"/>
          <w:szCs w:val="22"/>
        </w:rPr>
        <w:t>Complete a</w:t>
      </w:r>
      <w:r>
        <w:rPr>
          <w:sz w:val="22"/>
          <w:szCs w:val="22"/>
        </w:rPr>
        <w:t>n</w:t>
      </w:r>
      <w:r w:rsidRPr="00883F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Event Proposal </w:t>
      </w:r>
      <w:r w:rsidRPr="00883F07">
        <w:rPr>
          <w:sz w:val="22"/>
          <w:szCs w:val="22"/>
        </w:rPr>
        <w:t xml:space="preserve">Form </w:t>
      </w:r>
      <w:r w:rsidR="00AB79E4">
        <w:rPr>
          <w:sz w:val="22"/>
          <w:szCs w:val="22"/>
        </w:rPr>
        <w:t xml:space="preserve">found at  </w:t>
      </w:r>
      <w:hyperlink r:id="rId7" w:history="1">
        <w:r w:rsidR="00AB79E4" w:rsidRPr="00882ACD">
          <w:rPr>
            <w:rStyle w:val="Hyperlink"/>
            <w:sz w:val="22"/>
            <w:szCs w:val="22"/>
          </w:rPr>
          <w:t>www.offutt55fss.com/unite</w:t>
        </w:r>
      </w:hyperlink>
      <w:r w:rsidR="00AB79E4">
        <w:rPr>
          <w:sz w:val="22"/>
          <w:szCs w:val="22"/>
        </w:rPr>
        <w:t xml:space="preserve"> and provided to </w:t>
      </w:r>
      <w:r w:rsidRPr="00883F07">
        <w:rPr>
          <w:sz w:val="22"/>
          <w:szCs w:val="22"/>
        </w:rPr>
        <w:t>C3</w:t>
      </w:r>
      <w:r>
        <w:rPr>
          <w:sz w:val="22"/>
          <w:szCs w:val="22"/>
        </w:rPr>
        <w:t xml:space="preserve"> at least</w:t>
      </w:r>
      <w:r w:rsidR="00AB79E4">
        <w:rPr>
          <w:sz w:val="22"/>
          <w:szCs w:val="22"/>
        </w:rPr>
        <w:t xml:space="preserve"> 10 </w:t>
      </w:r>
      <w:r>
        <w:rPr>
          <w:sz w:val="22"/>
          <w:szCs w:val="22"/>
        </w:rPr>
        <w:t>days prior to event</w:t>
      </w:r>
      <w:r w:rsidRPr="00883F07">
        <w:rPr>
          <w:sz w:val="22"/>
          <w:szCs w:val="22"/>
        </w:rPr>
        <w:t>.</w:t>
      </w:r>
      <w:r w:rsidR="00AB79E4">
        <w:rPr>
          <w:sz w:val="22"/>
          <w:szCs w:val="22"/>
        </w:rPr>
        <w:t xml:space="preserve">  This</w:t>
      </w:r>
      <w:r w:rsidR="00D65542">
        <w:rPr>
          <w:sz w:val="22"/>
          <w:szCs w:val="22"/>
        </w:rPr>
        <w:t xml:space="preserve"> form </w:t>
      </w:r>
      <w:r w:rsidR="00AB79E4">
        <w:rPr>
          <w:sz w:val="22"/>
          <w:szCs w:val="22"/>
        </w:rPr>
        <w:t>will need</w:t>
      </w:r>
      <w:r w:rsidR="00C373F4">
        <w:rPr>
          <w:sz w:val="22"/>
          <w:szCs w:val="22"/>
        </w:rPr>
        <w:t xml:space="preserve"> be signed by</w:t>
      </w:r>
      <w:r w:rsidR="00AB79E4">
        <w:rPr>
          <w:sz w:val="22"/>
          <w:szCs w:val="22"/>
        </w:rPr>
        <w:t xml:space="preserve"> Commanders</w:t>
      </w:r>
      <w:r w:rsidR="00C373F4">
        <w:rPr>
          <w:sz w:val="22"/>
          <w:szCs w:val="22"/>
        </w:rPr>
        <w:t xml:space="preserve"> or Commanders designee</w:t>
      </w:r>
      <w:r w:rsidR="00AB79E4">
        <w:rPr>
          <w:sz w:val="22"/>
          <w:szCs w:val="22"/>
        </w:rPr>
        <w:t xml:space="preserve"> and then </w:t>
      </w:r>
      <w:r>
        <w:rPr>
          <w:sz w:val="22"/>
          <w:szCs w:val="22"/>
        </w:rPr>
        <w:t>C3 will submit to AFSVC</w:t>
      </w:r>
      <w:r w:rsidRPr="00883F07">
        <w:rPr>
          <w:sz w:val="22"/>
          <w:szCs w:val="22"/>
        </w:rPr>
        <w:t xml:space="preserve"> for </w:t>
      </w:r>
      <w:r w:rsidR="00AB79E4">
        <w:rPr>
          <w:sz w:val="22"/>
          <w:szCs w:val="22"/>
        </w:rPr>
        <w:t xml:space="preserve">funding </w:t>
      </w:r>
      <w:r w:rsidRPr="00883F07">
        <w:rPr>
          <w:sz w:val="22"/>
          <w:szCs w:val="22"/>
        </w:rPr>
        <w:t>approval.</w:t>
      </w:r>
    </w:p>
    <w:p w14:paraId="0807E1E9" w14:textId="77777777" w:rsidR="00FB43E1" w:rsidRPr="00883F07" w:rsidRDefault="00FB43E1" w:rsidP="00FB43E1">
      <w:pPr>
        <w:autoSpaceDE w:val="0"/>
        <w:autoSpaceDN w:val="0"/>
        <w:adjustRightInd w:val="0"/>
        <w:rPr>
          <w:sz w:val="22"/>
          <w:szCs w:val="22"/>
        </w:rPr>
      </w:pPr>
    </w:p>
    <w:p w14:paraId="3172671C" w14:textId="7E47D739" w:rsidR="00FB43E1" w:rsidRPr="00883F07" w:rsidRDefault="00FB43E1" w:rsidP="00FB43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Work with C3 to get </w:t>
      </w:r>
      <w:r w:rsidRPr="00883F07">
        <w:rPr>
          <w:sz w:val="22"/>
          <w:szCs w:val="22"/>
        </w:rPr>
        <w:t>event</w:t>
      </w:r>
      <w:r>
        <w:rPr>
          <w:sz w:val="22"/>
          <w:szCs w:val="22"/>
        </w:rPr>
        <w:t xml:space="preserve"> detail</w:t>
      </w:r>
      <w:r w:rsidR="00AB79E4">
        <w:rPr>
          <w:sz w:val="22"/>
          <w:szCs w:val="22"/>
        </w:rPr>
        <w:t>s, purchases,</w:t>
      </w:r>
      <w:r>
        <w:rPr>
          <w:sz w:val="22"/>
          <w:szCs w:val="22"/>
        </w:rPr>
        <w:t xml:space="preserve"> payments completed and provide</w:t>
      </w:r>
      <w:r w:rsidRPr="00883F07">
        <w:rPr>
          <w:sz w:val="22"/>
          <w:szCs w:val="22"/>
        </w:rPr>
        <w:t xml:space="preserve"> f</w:t>
      </w:r>
      <w:r>
        <w:rPr>
          <w:sz w:val="22"/>
          <w:szCs w:val="22"/>
        </w:rPr>
        <w:t>inal attendee counts for each event.</w:t>
      </w:r>
    </w:p>
    <w:p w14:paraId="0CEA713F" w14:textId="77777777" w:rsidR="00FB43E1" w:rsidRPr="00883F07" w:rsidRDefault="00FB43E1" w:rsidP="00FB43E1">
      <w:pPr>
        <w:autoSpaceDE w:val="0"/>
        <w:autoSpaceDN w:val="0"/>
        <w:adjustRightInd w:val="0"/>
        <w:rPr>
          <w:sz w:val="22"/>
          <w:szCs w:val="22"/>
        </w:rPr>
      </w:pPr>
    </w:p>
    <w:p w14:paraId="190729B9" w14:textId="77777777" w:rsidR="00FB43E1" w:rsidRPr="00883F07" w:rsidRDefault="00FB43E1" w:rsidP="00FB43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83F07">
        <w:rPr>
          <w:sz w:val="22"/>
          <w:szCs w:val="22"/>
        </w:rPr>
        <w:t xml:space="preserve">Ensure budget limits are </w:t>
      </w:r>
      <w:proofErr w:type="gramStart"/>
      <w:r w:rsidRPr="00883F07">
        <w:rPr>
          <w:sz w:val="22"/>
          <w:szCs w:val="22"/>
        </w:rPr>
        <w:t>maintained at all times</w:t>
      </w:r>
      <w:proofErr w:type="gramEnd"/>
      <w:r>
        <w:rPr>
          <w:sz w:val="22"/>
          <w:szCs w:val="22"/>
        </w:rPr>
        <w:t>.</w:t>
      </w:r>
    </w:p>
    <w:p w14:paraId="42D85BA6" w14:textId="1C6F21E1" w:rsidR="00FB43E1" w:rsidRPr="00883F07" w:rsidRDefault="00FB43E1" w:rsidP="00FB43E1">
      <w:pPr>
        <w:autoSpaceDE w:val="0"/>
        <w:autoSpaceDN w:val="0"/>
        <w:adjustRightInd w:val="0"/>
        <w:rPr>
          <w:sz w:val="22"/>
          <w:szCs w:val="22"/>
        </w:rPr>
      </w:pPr>
      <w:r w:rsidRPr="00883F07">
        <w:rPr>
          <w:rFonts w:ascii="Calibri" w:eastAsia="Calibri" w:hAnsi="Calibri"/>
          <w:sz w:val="22"/>
          <w:szCs w:val="22"/>
        </w:rPr>
        <w:t xml:space="preserve">           </w:t>
      </w:r>
      <w:r w:rsidRPr="00883F07">
        <w:rPr>
          <w:sz w:val="22"/>
          <w:szCs w:val="22"/>
        </w:rPr>
        <w:t xml:space="preserve"> (Food and beverage = $5/</w:t>
      </w:r>
      <w:r w:rsidR="00AB79E4">
        <w:rPr>
          <w:sz w:val="22"/>
          <w:szCs w:val="22"/>
        </w:rPr>
        <w:t xml:space="preserve"> per </w:t>
      </w:r>
      <w:r w:rsidRPr="00883F07">
        <w:rPr>
          <w:sz w:val="22"/>
          <w:szCs w:val="22"/>
        </w:rPr>
        <w:t xml:space="preserve">person and </w:t>
      </w:r>
      <w:r w:rsidR="00AB79E4">
        <w:rPr>
          <w:sz w:val="22"/>
          <w:szCs w:val="22"/>
        </w:rPr>
        <w:t>Recreational Fun Activity</w:t>
      </w:r>
      <w:r>
        <w:rPr>
          <w:sz w:val="22"/>
          <w:szCs w:val="22"/>
        </w:rPr>
        <w:t xml:space="preserve"> = $13.50</w:t>
      </w:r>
      <w:r w:rsidRPr="00883F07">
        <w:rPr>
          <w:sz w:val="22"/>
          <w:szCs w:val="22"/>
        </w:rPr>
        <w:t>/</w:t>
      </w:r>
      <w:r w:rsidR="00AB79E4">
        <w:rPr>
          <w:sz w:val="22"/>
          <w:szCs w:val="22"/>
        </w:rPr>
        <w:t xml:space="preserve"> per </w:t>
      </w:r>
      <w:r w:rsidRPr="00883F07">
        <w:rPr>
          <w:sz w:val="22"/>
          <w:szCs w:val="22"/>
        </w:rPr>
        <w:t xml:space="preserve">person) </w:t>
      </w:r>
    </w:p>
    <w:p w14:paraId="0140C70D" w14:textId="77777777" w:rsidR="00FB43E1" w:rsidRDefault="00FB43E1" w:rsidP="00FB43E1">
      <w:pPr>
        <w:autoSpaceDE w:val="0"/>
        <w:autoSpaceDN w:val="0"/>
        <w:adjustRightInd w:val="0"/>
        <w:rPr>
          <w:sz w:val="22"/>
          <w:szCs w:val="22"/>
        </w:rPr>
      </w:pPr>
    </w:p>
    <w:p w14:paraId="2D20E5BC" w14:textId="0F62EB0A" w:rsidR="00FB43E1" w:rsidRPr="00A16189" w:rsidRDefault="00FB43E1" w:rsidP="00FB43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A16189">
        <w:rPr>
          <w:sz w:val="22"/>
          <w:szCs w:val="22"/>
        </w:rPr>
        <w:t>Provide C3 with After Action Report</w:t>
      </w:r>
      <w:r w:rsidR="00E57DEE">
        <w:rPr>
          <w:sz w:val="22"/>
          <w:szCs w:val="22"/>
        </w:rPr>
        <w:t xml:space="preserve"> along with</w:t>
      </w:r>
      <w:r w:rsidR="00AB79E4">
        <w:rPr>
          <w:sz w:val="22"/>
          <w:szCs w:val="22"/>
        </w:rPr>
        <w:t xml:space="preserve"> pictures</w:t>
      </w:r>
      <w:r w:rsidRPr="00A16189">
        <w:rPr>
          <w:sz w:val="22"/>
          <w:szCs w:val="22"/>
        </w:rPr>
        <w:t xml:space="preserve"> within five business days after every event.</w:t>
      </w:r>
      <w:r w:rsidR="00C373F4">
        <w:rPr>
          <w:sz w:val="22"/>
          <w:szCs w:val="22"/>
        </w:rPr>
        <w:t xml:space="preserve">  Failure to provide this information after your event could delay your next event until report and pictures are received. </w:t>
      </w:r>
    </w:p>
    <w:p w14:paraId="621A36FC" w14:textId="77777777" w:rsidR="00FB43E1" w:rsidRPr="00883F07" w:rsidRDefault="00FB43E1" w:rsidP="00FB43E1">
      <w:pPr>
        <w:tabs>
          <w:tab w:val="left" w:pos="1440"/>
          <w:tab w:val="left" w:pos="3060"/>
          <w:tab w:val="left" w:pos="6030"/>
        </w:tabs>
        <w:ind w:left="360"/>
        <w:rPr>
          <w:sz w:val="22"/>
          <w:szCs w:val="22"/>
          <w:u w:val="single"/>
        </w:rPr>
      </w:pPr>
    </w:p>
    <w:p w14:paraId="22BC5726" w14:textId="77777777" w:rsidR="00FB43E1" w:rsidRPr="00883F07" w:rsidRDefault="00FB43E1" w:rsidP="00FB43E1">
      <w:pPr>
        <w:rPr>
          <w:sz w:val="22"/>
          <w:szCs w:val="22"/>
        </w:rPr>
      </w:pPr>
    </w:p>
    <w:p w14:paraId="2E6816AF" w14:textId="77777777" w:rsidR="00FB43E1" w:rsidRPr="00883F07" w:rsidRDefault="00FB43E1" w:rsidP="00FB43E1">
      <w:pPr>
        <w:rPr>
          <w:sz w:val="22"/>
          <w:szCs w:val="22"/>
        </w:rPr>
      </w:pPr>
    </w:p>
    <w:p w14:paraId="6A3B1528" w14:textId="77777777" w:rsidR="00FB43E1" w:rsidRPr="00883F07" w:rsidRDefault="00FB43E1" w:rsidP="00FB43E1">
      <w:pPr>
        <w:pStyle w:val="Default"/>
        <w:rPr>
          <w:color w:val="auto"/>
          <w:sz w:val="22"/>
          <w:szCs w:val="22"/>
        </w:rPr>
      </w:pPr>
    </w:p>
    <w:p w14:paraId="77A79AB6" w14:textId="77777777" w:rsidR="00FB43E1" w:rsidRPr="00883F07" w:rsidRDefault="00FB43E1" w:rsidP="00FB43E1">
      <w:pPr>
        <w:pStyle w:val="Default"/>
        <w:ind w:left="5040"/>
        <w:rPr>
          <w:sz w:val="22"/>
          <w:szCs w:val="22"/>
        </w:rPr>
      </w:pPr>
      <w:r w:rsidRPr="00883F07">
        <w:rPr>
          <w:sz w:val="22"/>
          <w:szCs w:val="22"/>
        </w:rPr>
        <w:t>NAME, Rank, USAF</w:t>
      </w:r>
      <w:r>
        <w:rPr>
          <w:sz w:val="22"/>
          <w:szCs w:val="22"/>
        </w:rPr>
        <w:t xml:space="preserve"> </w:t>
      </w:r>
    </w:p>
    <w:p w14:paraId="203A1C5D" w14:textId="77777777" w:rsidR="004F4C84" w:rsidRDefault="004F4C84"/>
    <w:sectPr w:rsidR="004F4C84" w:rsidSect="00143ABA">
      <w:headerReference w:type="default" r:id="rId8"/>
      <w:pgSz w:w="12240" w:h="15840"/>
      <w:pgMar w:top="2520" w:right="1440" w:bottom="1440" w:left="144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E1C8" w14:textId="77777777" w:rsidR="00766EFC" w:rsidRDefault="00766EFC" w:rsidP="00DE3C72">
      <w:r>
        <w:separator/>
      </w:r>
    </w:p>
  </w:endnote>
  <w:endnote w:type="continuationSeparator" w:id="0">
    <w:p w14:paraId="7536C289" w14:textId="77777777" w:rsidR="00766EFC" w:rsidRDefault="00766EFC" w:rsidP="00DE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altName w:val="Arial"/>
    <w:charset w:val="4D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038B" w14:textId="77777777" w:rsidR="00766EFC" w:rsidRDefault="00766EFC" w:rsidP="00DE3C72">
      <w:r>
        <w:separator/>
      </w:r>
    </w:p>
  </w:footnote>
  <w:footnote w:type="continuationSeparator" w:id="0">
    <w:p w14:paraId="0A85DD32" w14:textId="77777777" w:rsidR="00766EFC" w:rsidRDefault="00766EFC" w:rsidP="00DE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ADB2" w14:textId="77C55CF1" w:rsidR="00DE3C72" w:rsidRPr="00FB43E1" w:rsidRDefault="00FB43E1" w:rsidP="00DE3C72">
    <w:pPr>
      <w:pStyle w:val="Header"/>
      <w:jc w:val="center"/>
      <w:rPr>
        <w:rFonts w:ascii="Copperplate" w:hAnsi="Copperplate"/>
        <w:b/>
        <w:bCs/>
        <w:color w:val="002F86"/>
        <w:sz w:val="24"/>
        <w:szCs w:val="24"/>
      </w:rPr>
    </w:pPr>
    <w:r w:rsidRPr="00FB43E1">
      <w:rPr>
        <w:rFonts w:ascii="Copperplate" w:hAnsi="Copperplate"/>
        <w:b/>
        <w:bCs/>
        <w:noProof/>
        <w:color w:val="002F86"/>
      </w:rPr>
      <w:drawing>
        <wp:anchor distT="0" distB="0" distL="114300" distR="114300" simplePos="0" relativeHeight="251658240" behindDoc="1" locked="0" layoutInCell="1" allowOverlap="1" wp14:anchorId="7D12FD7D" wp14:editId="422D34D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3E1">
      <w:rPr>
        <w:rFonts w:ascii="Copperplate" w:hAnsi="Copperplate"/>
        <w:b/>
        <w:bCs/>
        <w:color w:val="002F86"/>
        <w:sz w:val="24"/>
        <w:szCs w:val="24"/>
      </w:rPr>
      <w:t>DE</w:t>
    </w:r>
    <w:r w:rsidR="00DE3C72" w:rsidRPr="00FB43E1">
      <w:rPr>
        <w:rFonts w:ascii="Copperplate" w:hAnsi="Copperplate"/>
        <w:b/>
        <w:bCs/>
        <w:color w:val="002F86"/>
        <w:sz w:val="24"/>
        <w:szCs w:val="24"/>
      </w:rPr>
      <w:t>PARTMENT OF THE AIR FORCE</w:t>
    </w:r>
  </w:p>
  <w:p w14:paraId="428C4017" w14:textId="631D2B49" w:rsidR="00DE3C72" w:rsidRPr="00FB43E1" w:rsidRDefault="00465B1A" w:rsidP="00DE3C72">
    <w:pPr>
      <w:pStyle w:val="Header"/>
      <w:jc w:val="center"/>
      <w:rPr>
        <w:rFonts w:ascii="Copperplate" w:hAnsi="Copperplate"/>
        <w:color w:val="002F86"/>
        <w:sz w:val="21"/>
        <w:szCs w:val="21"/>
      </w:rPr>
    </w:pPr>
    <w:r w:rsidRPr="00FB43E1">
      <w:rPr>
        <w:rFonts w:ascii="Copperplate" w:hAnsi="Copperplate"/>
        <w:color w:val="002F86"/>
        <w:sz w:val="21"/>
        <w:szCs w:val="21"/>
      </w:rPr>
      <w:t>HEADQUARTERS</w:t>
    </w:r>
    <w:r w:rsidR="00143ABA" w:rsidRPr="00FB43E1">
      <w:rPr>
        <w:rFonts w:ascii="Copperplate" w:hAnsi="Copperplate"/>
        <w:color w:val="002F86"/>
        <w:sz w:val="21"/>
        <w:szCs w:val="21"/>
      </w:rPr>
      <w:t>,</w:t>
    </w:r>
    <w:r w:rsidRPr="00FB43E1">
      <w:rPr>
        <w:rFonts w:ascii="Copperplate" w:hAnsi="Copperplate"/>
        <w:color w:val="002F86"/>
        <w:sz w:val="21"/>
        <w:szCs w:val="21"/>
      </w:rPr>
      <w:t xml:space="preserve"> 55TH WING</w:t>
    </w:r>
    <w:r w:rsidR="00143ABA" w:rsidRPr="00FB43E1">
      <w:rPr>
        <w:rFonts w:ascii="Copperplate" w:hAnsi="Copperplate"/>
        <w:color w:val="002F86"/>
        <w:sz w:val="21"/>
        <w:szCs w:val="21"/>
      </w:rPr>
      <w:t xml:space="preserve"> (ACC)</w:t>
    </w:r>
  </w:p>
  <w:p w14:paraId="5FBDC5BB" w14:textId="71128C92" w:rsidR="00465B1A" w:rsidRPr="00FB43E1" w:rsidRDefault="00465B1A" w:rsidP="00DE3C72">
    <w:pPr>
      <w:pStyle w:val="Header"/>
      <w:jc w:val="center"/>
      <w:rPr>
        <w:rFonts w:ascii="Copperplate" w:hAnsi="Copperplate"/>
        <w:color w:val="002F86"/>
        <w:sz w:val="21"/>
        <w:szCs w:val="21"/>
      </w:rPr>
    </w:pPr>
    <w:r w:rsidRPr="00FB43E1">
      <w:rPr>
        <w:rFonts w:ascii="Copperplate" w:hAnsi="Copperplate"/>
        <w:color w:val="002F86"/>
        <w:sz w:val="21"/>
        <w:szCs w:val="21"/>
      </w:rPr>
      <w:t>OFFUTT AIR FORCE BASE</w:t>
    </w:r>
    <w:r w:rsidR="00143ABA" w:rsidRPr="00FB43E1">
      <w:rPr>
        <w:rFonts w:ascii="Copperplate" w:hAnsi="Copperplate"/>
        <w:color w:val="002F86"/>
        <w:sz w:val="21"/>
        <w:szCs w:val="21"/>
      </w:rPr>
      <w:t>,</w:t>
    </w:r>
    <w:r w:rsidRPr="00FB43E1">
      <w:rPr>
        <w:rFonts w:ascii="Copperplate" w:hAnsi="Copperplate"/>
        <w:color w:val="002F86"/>
        <w:sz w:val="21"/>
        <w:szCs w:val="21"/>
      </w:rPr>
      <w:t xml:space="preserve"> NEBRASKA</w:t>
    </w:r>
  </w:p>
  <w:p w14:paraId="7FB988AB" w14:textId="77777777" w:rsidR="00DE3C72" w:rsidRPr="00DE3C72" w:rsidRDefault="00DE3C72">
    <w:pPr>
      <w:pStyle w:val="Header"/>
      <w:rPr>
        <w:color w:val="15346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1320"/>
    <w:multiLevelType w:val="hybridMultilevel"/>
    <w:tmpl w:val="6A6E8AF0"/>
    <w:lvl w:ilvl="0" w:tplc="FF3C4FA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72"/>
    <w:rsid w:val="00143ABA"/>
    <w:rsid w:val="00186BED"/>
    <w:rsid w:val="00465B1A"/>
    <w:rsid w:val="004F4C84"/>
    <w:rsid w:val="00766EFC"/>
    <w:rsid w:val="0088203A"/>
    <w:rsid w:val="00AB79E4"/>
    <w:rsid w:val="00C373F4"/>
    <w:rsid w:val="00D65542"/>
    <w:rsid w:val="00DE3C72"/>
    <w:rsid w:val="00E57DEE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0D77CB"/>
  <w15:chartTrackingRefBased/>
  <w15:docId w15:val="{EEE37645-CB41-B240-8E06-3B53566D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E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C72"/>
  </w:style>
  <w:style w:type="paragraph" w:styleId="Footer">
    <w:name w:val="footer"/>
    <w:basedOn w:val="Normal"/>
    <w:link w:val="FooterChar"/>
    <w:uiPriority w:val="99"/>
    <w:unhideWhenUsed/>
    <w:rsid w:val="00DE3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C72"/>
  </w:style>
  <w:style w:type="paragraph" w:customStyle="1" w:styleId="Default">
    <w:name w:val="Default"/>
    <w:rsid w:val="00FB43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AB7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ffutt55fss.com/un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Harnack</dc:creator>
  <cp:keywords/>
  <dc:description/>
  <cp:lastModifiedBy>MILLER, JENNIFER R GS-11 USAF ACC 55 FSS/FSWU</cp:lastModifiedBy>
  <cp:revision>2</cp:revision>
  <cp:lastPrinted>2020-09-14T20:36:00Z</cp:lastPrinted>
  <dcterms:created xsi:type="dcterms:W3CDTF">2023-01-12T20:40:00Z</dcterms:created>
  <dcterms:modified xsi:type="dcterms:W3CDTF">2023-01-12T20:40:00Z</dcterms:modified>
</cp:coreProperties>
</file>